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13B0F" w14:textId="77777777" w:rsidR="001331F0" w:rsidRDefault="001331F0" w:rsidP="001331F0">
      <w:pPr>
        <w:pStyle w:val="Ttulo2"/>
        <w:rPr>
          <w:rFonts w:cs="Calibri"/>
        </w:rPr>
      </w:pPr>
      <w:bookmarkStart w:id="0" w:name="_Toc488153859"/>
      <w:bookmarkStart w:id="1" w:name="_Toc184384467"/>
      <w:r w:rsidRPr="001331F0">
        <w:rPr>
          <w:rFonts w:ascii="Calibri" w:eastAsia="Times New Roman" w:hAnsi="Calibri" w:cs="Calibri"/>
          <w:b/>
          <w:bCs/>
          <w:color w:val="auto"/>
          <w:sz w:val="24"/>
          <w:szCs w:val="24"/>
          <w:lang w:val="x-none" w:eastAsia="x-none"/>
          <w14:ligatures w14:val="none"/>
        </w:rPr>
        <w:t>Anexo 4 – Termo de relacionamento operacional para microgeração distribuída</w:t>
      </w:r>
      <w:bookmarkEnd w:id="0"/>
      <w:bookmarkEnd w:id="1"/>
    </w:p>
    <w:p w14:paraId="62D3A283" w14:textId="77777777" w:rsidR="001331F0" w:rsidRDefault="001331F0" w:rsidP="001331F0">
      <w:pPr>
        <w:spacing w:line="276" w:lineRule="auto"/>
      </w:pPr>
    </w:p>
    <w:p w14:paraId="6C0E634A" w14:textId="77777777" w:rsidR="001331F0" w:rsidRDefault="001331F0" w:rsidP="001331F0">
      <w:pPr>
        <w:spacing w:line="276" w:lineRule="auto"/>
        <w:jc w:val="center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ADESÃO AO SISTEMA DE COMPENSAÇÃO DE ENERGIA ELÉTRICA</w:t>
      </w:r>
    </w:p>
    <w:p w14:paraId="7F03F6B4" w14:textId="77777777" w:rsidR="001331F0" w:rsidRDefault="001331F0" w:rsidP="001331F0">
      <w:pPr>
        <w:spacing w:line="276" w:lineRule="auto"/>
        <w:jc w:val="both"/>
        <w:rPr>
          <w:b/>
          <w:bCs/>
          <w:color w:val="1F1A17"/>
        </w:rPr>
      </w:pPr>
    </w:p>
    <w:p w14:paraId="561C5C16" w14:textId="77777777" w:rsidR="001331F0" w:rsidRDefault="001331F0" w:rsidP="001331F0">
      <w:pPr>
        <w:spacing w:line="276" w:lineRule="auto"/>
        <w:jc w:val="both"/>
        <w:rPr>
          <w:b/>
          <w:bCs/>
          <w:color w:val="1F1A17"/>
        </w:rPr>
      </w:pPr>
      <w:r>
        <w:rPr>
          <w:b/>
          <w:bCs/>
          <w:color w:val="1F1A17"/>
        </w:rPr>
        <w:t>CLÁUSULA PRIMEIRA: DO OBJETO</w:t>
      </w:r>
    </w:p>
    <w:p w14:paraId="1905AC35" w14:textId="77777777" w:rsidR="001331F0" w:rsidRDefault="001331F0" w:rsidP="001331F0">
      <w:pPr>
        <w:spacing w:line="276" w:lineRule="auto"/>
        <w:jc w:val="both"/>
        <w:rPr>
          <w:color w:val="1F1A17"/>
        </w:rPr>
      </w:pPr>
    </w:p>
    <w:p w14:paraId="09AC3C88" w14:textId="77777777" w:rsidR="001331F0" w:rsidRDefault="001331F0" w:rsidP="001331F0">
      <w:pPr>
        <w:spacing w:line="276" w:lineRule="auto"/>
        <w:jc w:val="both"/>
        <w:rPr>
          <w:color w:val="1F1A17"/>
        </w:rPr>
      </w:pPr>
      <w:r>
        <w:rPr>
          <w:color w:val="1F1A17"/>
        </w:rPr>
        <w:t xml:space="preserve">1. </w:t>
      </w:r>
      <w:r w:rsidRPr="00B43DBB">
        <w:rPr>
          <w:color w:val="1F1A17"/>
        </w:rPr>
        <w:t>Este documento contém as principais condições referentes ao Relacionamento Operacional entre o proprietário de sistema de microgeração distribuída e responsável pela unidade consumidora que adere ao Sistema de Compensação de Energia Elétrica</w:t>
      </w:r>
      <w:r>
        <w:rPr>
          <w:color w:val="1F1A17"/>
        </w:rPr>
        <w:t>.</w:t>
      </w:r>
    </w:p>
    <w:p w14:paraId="2F9AE7A0" w14:textId="77777777" w:rsidR="001331F0" w:rsidRDefault="001331F0" w:rsidP="001331F0">
      <w:pPr>
        <w:spacing w:line="276" w:lineRule="auto"/>
        <w:jc w:val="both"/>
        <w:rPr>
          <w:b/>
          <w:color w:val="1F1A17"/>
        </w:rPr>
      </w:pPr>
    </w:p>
    <w:p w14:paraId="64B4C422" w14:textId="77777777" w:rsidR="001331F0" w:rsidRDefault="001331F0" w:rsidP="001331F0">
      <w:pPr>
        <w:spacing w:line="276" w:lineRule="auto"/>
        <w:jc w:val="both"/>
        <w:rPr>
          <w:b/>
          <w:color w:val="1F1A17"/>
        </w:rPr>
      </w:pPr>
      <w:r>
        <w:rPr>
          <w:b/>
          <w:color w:val="1F1A17"/>
        </w:rPr>
        <w:t>Proprietário:</w:t>
      </w:r>
    </w:p>
    <w:p w14:paraId="05D5327C" w14:textId="77777777" w:rsidR="001331F0" w:rsidRDefault="001331F0" w:rsidP="001331F0">
      <w:pPr>
        <w:spacing w:line="276" w:lineRule="auto"/>
        <w:jc w:val="both"/>
        <w:rPr>
          <w:b/>
          <w:color w:val="1F1A17"/>
        </w:rPr>
      </w:pPr>
      <w:r>
        <w:rPr>
          <w:b/>
          <w:color w:val="1F1A17"/>
        </w:rPr>
        <w:t xml:space="preserve">CPF/CNPJ: </w:t>
      </w:r>
    </w:p>
    <w:p w14:paraId="5EFE6243" w14:textId="77777777" w:rsidR="001331F0" w:rsidRDefault="001331F0" w:rsidP="001331F0">
      <w:pPr>
        <w:spacing w:line="276" w:lineRule="auto"/>
        <w:jc w:val="both"/>
        <w:rPr>
          <w:b/>
          <w:color w:val="1F1A17"/>
        </w:rPr>
      </w:pPr>
      <w:r>
        <w:rPr>
          <w:b/>
          <w:color w:val="1F1A17"/>
        </w:rPr>
        <w:t xml:space="preserve">Endereço da localização da microgeração: </w:t>
      </w:r>
    </w:p>
    <w:p w14:paraId="600C8C6A" w14:textId="77777777" w:rsidR="001331F0" w:rsidRDefault="001331F0" w:rsidP="001331F0">
      <w:pPr>
        <w:spacing w:line="276" w:lineRule="auto"/>
        <w:jc w:val="both"/>
        <w:rPr>
          <w:b/>
          <w:color w:val="1F1A17"/>
        </w:rPr>
      </w:pPr>
      <w:r>
        <w:rPr>
          <w:b/>
          <w:color w:val="1F1A17"/>
        </w:rPr>
        <w:t>UC:</w:t>
      </w:r>
    </w:p>
    <w:p w14:paraId="5C73A3CF" w14:textId="77777777" w:rsidR="001331F0" w:rsidRDefault="001331F0" w:rsidP="001331F0">
      <w:pPr>
        <w:spacing w:line="276" w:lineRule="auto"/>
        <w:jc w:val="both"/>
        <w:rPr>
          <w:b/>
          <w:color w:val="1F1A17"/>
        </w:rPr>
      </w:pPr>
      <w:r>
        <w:rPr>
          <w:b/>
          <w:color w:val="1F1A17"/>
        </w:rPr>
        <w:t>Concessionária/permissionária de distribuição de energia elétrica:</w:t>
      </w:r>
    </w:p>
    <w:p w14:paraId="5B602C37" w14:textId="77777777" w:rsidR="001331F0" w:rsidRPr="004415A6" w:rsidRDefault="001331F0" w:rsidP="001331F0">
      <w:pPr>
        <w:spacing w:line="276" w:lineRule="auto"/>
        <w:jc w:val="both"/>
        <w:rPr>
          <w:color w:val="1F1A17"/>
        </w:rPr>
      </w:pPr>
      <w:r w:rsidRPr="004415A6">
        <w:rPr>
          <w:color w:val="1F1A17"/>
        </w:rPr>
        <w:t>(Redação dada pela REN ANEEL 1.095, de 18.07.2024)</w:t>
      </w:r>
    </w:p>
    <w:p w14:paraId="138D2907" w14:textId="77777777" w:rsidR="001331F0" w:rsidRDefault="001331F0" w:rsidP="001331F0">
      <w:pPr>
        <w:spacing w:line="276" w:lineRule="auto"/>
        <w:jc w:val="both"/>
        <w:rPr>
          <w:b/>
          <w:color w:val="1F1A17"/>
        </w:rPr>
      </w:pPr>
    </w:p>
    <w:p w14:paraId="296BAC5D" w14:textId="77777777" w:rsidR="001331F0" w:rsidRDefault="001331F0" w:rsidP="001331F0">
      <w:pPr>
        <w:spacing w:line="276" w:lineRule="auto"/>
        <w:jc w:val="both"/>
        <w:rPr>
          <w:color w:val="1F1A17"/>
        </w:rPr>
      </w:pPr>
      <w:r>
        <w:rPr>
          <w:color w:val="1F1A17"/>
        </w:rPr>
        <w:t>2. Este documento prevê a operação segura e ordenada das instalações elétricas interligando o sistema de microgeração ao sistema de distribuição de energia elétrica da CERCI.</w:t>
      </w:r>
    </w:p>
    <w:p w14:paraId="22C035D1" w14:textId="77777777" w:rsidR="001331F0" w:rsidRDefault="001331F0" w:rsidP="001331F0">
      <w:pPr>
        <w:spacing w:line="276" w:lineRule="auto"/>
        <w:jc w:val="both"/>
        <w:rPr>
          <w:color w:val="1F1A17"/>
        </w:rPr>
      </w:pPr>
    </w:p>
    <w:p w14:paraId="42DD5816" w14:textId="77777777" w:rsidR="001331F0" w:rsidRDefault="001331F0" w:rsidP="001331F0">
      <w:pPr>
        <w:spacing w:line="276" w:lineRule="auto"/>
        <w:jc w:val="both"/>
        <w:rPr>
          <w:color w:val="1F1A17"/>
        </w:rPr>
      </w:pPr>
      <w:r w:rsidRPr="004415A6">
        <w:rPr>
          <w:color w:val="1F1A17"/>
        </w:rPr>
        <w:t xml:space="preserve">3. Para os efeitos deste Relacionamento Operacional são adotadas as definições contidas nas Regras de Prestação do Serviço Público de Distribuição de Energia Elétrica e nos Procedimentos de Distribuição de Energia Elétrica. </w:t>
      </w:r>
    </w:p>
    <w:p w14:paraId="40891092" w14:textId="77777777" w:rsidR="001331F0" w:rsidRDefault="001331F0" w:rsidP="001331F0">
      <w:pPr>
        <w:spacing w:line="276" w:lineRule="auto"/>
        <w:jc w:val="both"/>
        <w:rPr>
          <w:color w:val="1F1A17"/>
        </w:rPr>
      </w:pPr>
      <w:r w:rsidRPr="004415A6">
        <w:rPr>
          <w:color w:val="1F1A17"/>
        </w:rPr>
        <w:t>(Redação dada pela REN ANEEL 1.059, de 07.02.2023)</w:t>
      </w:r>
    </w:p>
    <w:p w14:paraId="654D7CF1" w14:textId="77777777" w:rsidR="001331F0" w:rsidRDefault="001331F0" w:rsidP="001331F0">
      <w:pPr>
        <w:spacing w:line="276" w:lineRule="auto"/>
        <w:jc w:val="both"/>
        <w:rPr>
          <w:b/>
          <w:bCs/>
          <w:color w:val="1F1A17"/>
        </w:rPr>
      </w:pPr>
    </w:p>
    <w:p w14:paraId="68BF0376" w14:textId="77777777" w:rsidR="001331F0" w:rsidRDefault="001331F0" w:rsidP="001331F0">
      <w:pPr>
        <w:spacing w:line="276" w:lineRule="auto"/>
        <w:jc w:val="both"/>
        <w:rPr>
          <w:b/>
          <w:bCs/>
          <w:color w:val="1F1A17"/>
        </w:rPr>
      </w:pPr>
      <w:r>
        <w:rPr>
          <w:b/>
          <w:bCs/>
          <w:color w:val="1F1A17"/>
        </w:rPr>
        <w:t>CLÁUSULA SEGUNDA: DO PRAZO DE VIGÊNCIA</w:t>
      </w:r>
    </w:p>
    <w:p w14:paraId="02F4C4E0" w14:textId="77777777" w:rsidR="001331F0" w:rsidRDefault="001331F0" w:rsidP="001331F0">
      <w:pPr>
        <w:spacing w:line="276" w:lineRule="auto"/>
        <w:jc w:val="both"/>
        <w:rPr>
          <w:color w:val="1F1A17"/>
        </w:rPr>
      </w:pPr>
    </w:p>
    <w:p w14:paraId="03317449" w14:textId="77777777" w:rsidR="001331F0" w:rsidRDefault="001331F0" w:rsidP="001331F0">
      <w:pPr>
        <w:spacing w:line="276" w:lineRule="auto"/>
        <w:jc w:val="both"/>
        <w:rPr>
          <w:color w:val="1F1A17"/>
        </w:rPr>
      </w:pPr>
      <w:r w:rsidRPr="004415A6">
        <w:rPr>
          <w:color w:val="1F1A17"/>
        </w:rPr>
        <w:t>4. Conforme Contrato de Fornecimento, Contrato de Uso do Sistema de Distribuição ou Contrato de Adesão disciplinado pelas Regras de Prestação do Serviço Público de Distribuição de Energia Elétrica</w:t>
      </w:r>
      <w:r>
        <w:rPr>
          <w:color w:val="1F1A17"/>
        </w:rPr>
        <w:t>.</w:t>
      </w:r>
    </w:p>
    <w:p w14:paraId="1B46BCC3" w14:textId="77777777" w:rsidR="001331F0" w:rsidRDefault="001331F0" w:rsidP="001331F0">
      <w:pPr>
        <w:spacing w:line="276" w:lineRule="auto"/>
        <w:jc w:val="both"/>
        <w:rPr>
          <w:b/>
          <w:bCs/>
          <w:color w:val="1F1A17"/>
        </w:rPr>
      </w:pPr>
    </w:p>
    <w:p w14:paraId="03C43DB6" w14:textId="77777777" w:rsidR="001331F0" w:rsidRDefault="001331F0" w:rsidP="001331F0">
      <w:pPr>
        <w:spacing w:line="276" w:lineRule="auto"/>
        <w:jc w:val="both"/>
        <w:rPr>
          <w:b/>
          <w:bCs/>
          <w:color w:val="1F1A17"/>
        </w:rPr>
      </w:pPr>
      <w:r>
        <w:rPr>
          <w:b/>
          <w:bCs/>
          <w:color w:val="1F1A17"/>
        </w:rPr>
        <w:t>CLÁUSULA TERCEIRA: DA ABRANGÊNCIA</w:t>
      </w:r>
    </w:p>
    <w:p w14:paraId="1A8015C8" w14:textId="77777777" w:rsidR="001331F0" w:rsidRDefault="001331F0" w:rsidP="001331F0">
      <w:pPr>
        <w:spacing w:line="276" w:lineRule="auto"/>
        <w:jc w:val="both"/>
        <w:rPr>
          <w:color w:val="1F1A17"/>
        </w:rPr>
      </w:pPr>
    </w:p>
    <w:p w14:paraId="3ED06901" w14:textId="77777777" w:rsidR="001331F0" w:rsidRDefault="001331F0" w:rsidP="001331F0">
      <w:pPr>
        <w:spacing w:line="276" w:lineRule="auto"/>
        <w:jc w:val="both"/>
        <w:rPr>
          <w:color w:val="000000"/>
        </w:rPr>
      </w:pPr>
      <w:r>
        <w:rPr>
          <w:color w:val="1F1A17"/>
        </w:rPr>
        <w:t xml:space="preserve">5. Este Relacionamento Operacional aplica-se à interconexão de sistema de microgeração distribuída aos sistemas de </w:t>
      </w:r>
      <w:r>
        <w:rPr>
          <w:color w:val="000000"/>
        </w:rPr>
        <w:t>distribuição da CERCI.</w:t>
      </w:r>
    </w:p>
    <w:p w14:paraId="5C5932EA" w14:textId="77777777" w:rsidR="001331F0" w:rsidRDefault="001331F0" w:rsidP="001331F0">
      <w:pPr>
        <w:spacing w:line="276" w:lineRule="auto"/>
        <w:jc w:val="both"/>
        <w:rPr>
          <w:color w:val="000000"/>
        </w:rPr>
      </w:pPr>
    </w:p>
    <w:p w14:paraId="650315E5" w14:textId="77777777" w:rsidR="001331F0" w:rsidRDefault="001331F0" w:rsidP="001331F0">
      <w:pPr>
        <w:spacing w:line="276" w:lineRule="auto"/>
        <w:jc w:val="both"/>
        <w:rPr>
          <w:color w:val="1F1A17"/>
        </w:rPr>
      </w:pPr>
      <w:r w:rsidRPr="004415A6">
        <w:rPr>
          <w:color w:val="1F1A17"/>
        </w:rPr>
        <w:t xml:space="preserve">6. Entende-se por microgeração distribuída a central geradora de energia elétrica que utilize fontes renováveis ou, conforme Resolução Normativa nº 1.031, de 26 de julho de 2022, de </w:t>
      </w:r>
      <w:r w:rsidRPr="004415A6">
        <w:rPr>
          <w:color w:val="1F1A17"/>
        </w:rPr>
        <w:lastRenderedPageBreak/>
        <w:t xml:space="preserve">cogeração qualificada, conectada à rede de distribuição de energia elétrica por meio de unidade consumidora, da qual é considerada parte, com potência instalada em corrente alternada menor ou igual a 75 kW. </w:t>
      </w:r>
    </w:p>
    <w:p w14:paraId="426BD8B2" w14:textId="77777777" w:rsidR="001331F0" w:rsidRDefault="001331F0" w:rsidP="001331F0">
      <w:pPr>
        <w:spacing w:line="276" w:lineRule="auto"/>
        <w:jc w:val="both"/>
        <w:rPr>
          <w:color w:val="1F1A17"/>
        </w:rPr>
      </w:pPr>
      <w:r w:rsidRPr="004415A6">
        <w:rPr>
          <w:color w:val="1F1A17"/>
        </w:rPr>
        <w:t>(Redação dada pela REN ANEEL 1.059, de 07.02.2023)</w:t>
      </w:r>
    </w:p>
    <w:p w14:paraId="3E64EAB9" w14:textId="77777777" w:rsidR="001331F0" w:rsidRDefault="001331F0" w:rsidP="001331F0">
      <w:pPr>
        <w:spacing w:line="276" w:lineRule="auto"/>
        <w:jc w:val="both"/>
        <w:rPr>
          <w:b/>
          <w:bCs/>
          <w:color w:val="1F1A17"/>
        </w:rPr>
      </w:pPr>
    </w:p>
    <w:p w14:paraId="408D8EAD" w14:textId="77777777" w:rsidR="001331F0" w:rsidRDefault="001331F0" w:rsidP="001331F0">
      <w:pPr>
        <w:spacing w:line="276" w:lineRule="auto"/>
        <w:jc w:val="both"/>
        <w:rPr>
          <w:b/>
          <w:bCs/>
          <w:color w:val="1F1A17"/>
        </w:rPr>
      </w:pPr>
      <w:r>
        <w:rPr>
          <w:b/>
          <w:bCs/>
          <w:color w:val="1F1A17"/>
        </w:rPr>
        <w:t>CLÁUSULA QUARTA: DA ESTRUTURA DE RELACIONAMENTO OPERACIONAL</w:t>
      </w:r>
    </w:p>
    <w:p w14:paraId="11A76A07" w14:textId="77777777" w:rsidR="001331F0" w:rsidRDefault="001331F0" w:rsidP="001331F0">
      <w:pPr>
        <w:spacing w:line="276" w:lineRule="auto"/>
        <w:jc w:val="both"/>
        <w:rPr>
          <w:b/>
          <w:bCs/>
          <w:color w:val="1F1A17"/>
        </w:rPr>
      </w:pPr>
    </w:p>
    <w:p w14:paraId="5E9B4696" w14:textId="77777777" w:rsidR="001331F0" w:rsidRDefault="001331F0" w:rsidP="001331F0">
      <w:pPr>
        <w:spacing w:line="276" w:lineRule="auto"/>
        <w:jc w:val="both"/>
        <w:rPr>
          <w:color w:val="1F1A17"/>
        </w:rPr>
      </w:pPr>
      <w:r>
        <w:rPr>
          <w:color w:val="1F1A17"/>
        </w:rPr>
        <w:t>7. A estrutura responsável pela execução da coordenação, supervisão, controle e comando das instalações de conexão é composta por:</w:t>
      </w:r>
    </w:p>
    <w:p w14:paraId="05EFE39A" w14:textId="77777777" w:rsidR="001331F0" w:rsidRDefault="001331F0" w:rsidP="001331F0">
      <w:pPr>
        <w:spacing w:line="276" w:lineRule="auto"/>
        <w:jc w:val="both"/>
        <w:rPr>
          <w:color w:val="1F1A17"/>
        </w:rPr>
      </w:pPr>
    </w:p>
    <w:p w14:paraId="5EFB4F21" w14:textId="77777777" w:rsidR="001331F0" w:rsidRDefault="001331F0" w:rsidP="001331F0">
      <w:pPr>
        <w:spacing w:line="276" w:lineRule="auto"/>
        <w:jc w:val="both"/>
        <w:rPr>
          <w:color w:val="1F1A17"/>
        </w:rPr>
      </w:pPr>
      <w:r>
        <w:rPr>
          <w:color w:val="1F1A17"/>
        </w:rPr>
        <w:t xml:space="preserve">Pela distribuidora: </w:t>
      </w:r>
    </w:p>
    <w:p w14:paraId="6A178A10" w14:textId="77777777" w:rsidR="001331F0" w:rsidRDefault="001331F0" w:rsidP="001331F0">
      <w:pPr>
        <w:spacing w:line="276" w:lineRule="auto"/>
        <w:jc w:val="both"/>
        <w:rPr>
          <w:b/>
          <w:color w:val="1F1A17"/>
        </w:rPr>
      </w:pPr>
      <w:r>
        <w:rPr>
          <w:b/>
          <w:color w:val="1F1A17"/>
        </w:rPr>
        <w:t>Área Responsável:</w:t>
      </w:r>
    </w:p>
    <w:p w14:paraId="2418894A" w14:textId="77777777" w:rsidR="001331F0" w:rsidRDefault="001331F0" w:rsidP="001331F0">
      <w:pPr>
        <w:spacing w:line="276" w:lineRule="auto"/>
        <w:jc w:val="both"/>
        <w:rPr>
          <w:b/>
          <w:color w:val="1F1A17"/>
        </w:rPr>
      </w:pPr>
      <w:r>
        <w:rPr>
          <w:b/>
          <w:color w:val="1F1A17"/>
        </w:rPr>
        <w:t>Telefone de Contato:</w:t>
      </w:r>
    </w:p>
    <w:p w14:paraId="5C57B0ED" w14:textId="77777777" w:rsidR="001331F0" w:rsidRDefault="001331F0" w:rsidP="001331F0">
      <w:pPr>
        <w:spacing w:line="276" w:lineRule="auto"/>
        <w:jc w:val="both"/>
        <w:rPr>
          <w:color w:val="1F1A17"/>
        </w:rPr>
      </w:pPr>
      <w:r>
        <w:rPr>
          <w:color w:val="1F1A17"/>
        </w:rPr>
        <w:t xml:space="preserve">Pelo responsável pelo sistema de microgeração: </w:t>
      </w:r>
    </w:p>
    <w:p w14:paraId="2B2B5428" w14:textId="77777777" w:rsidR="001331F0" w:rsidRDefault="001331F0" w:rsidP="001331F0">
      <w:pPr>
        <w:spacing w:line="276" w:lineRule="auto"/>
        <w:jc w:val="both"/>
        <w:rPr>
          <w:b/>
          <w:color w:val="1F1A17"/>
        </w:rPr>
      </w:pPr>
      <w:r>
        <w:rPr>
          <w:b/>
          <w:color w:val="1F1A17"/>
        </w:rPr>
        <w:t>Nome:</w:t>
      </w:r>
    </w:p>
    <w:p w14:paraId="38485720" w14:textId="77777777" w:rsidR="001331F0" w:rsidRDefault="001331F0" w:rsidP="001331F0">
      <w:pPr>
        <w:spacing w:line="276" w:lineRule="auto"/>
        <w:jc w:val="both"/>
        <w:rPr>
          <w:b/>
          <w:color w:val="1F1A17"/>
        </w:rPr>
      </w:pPr>
      <w:r>
        <w:rPr>
          <w:b/>
          <w:color w:val="1F1A17"/>
        </w:rPr>
        <w:t>Telefone de Contato:</w:t>
      </w:r>
    </w:p>
    <w:p w14:paraId="4A43433C" w14:textId="77777777" w:rsidR="001331F0" w:rsidRDefault="001331F0" w:rsidP="001331F0">
      <w:pPr>
        <w:spacing w:line="276" w:lineRule="auto"/>
        <w:jc w:val="both"/>
        <w:rPr>
          <w:b/>
          <w:bCs/>
          <w:color w:val="1F1A17"/>
        </w:rPr>
      </w:pPr>
    </w:p>
    <w:p w14:paraId="1177421F" w14:textId="77777777" w:rsidR="001331F0" w:rsidRDefault="001331F0" w:rsidP="001331F0">
      <w:pPr>
        <w:spacing w:line="276" w:lineRule="auto"/>
        <w:jc w:val="both"/>
        <w:rPr>
          <w:b/>
          <w:bCs/>
          <w:color w:val="1F1A17"/>
        </w:rPr>
      </w:pPr>
      <w:r>
        <w:rPr>
          <w:b/>
          <w:bCs/>
          <w:color w:val="1F1A17"/>
        </w:rPr>
        <w:t>CLÁUSULA QUINTA: DO SISTEMA DE MICROGERAÇÃO DISTRIBUÍDA</w:t>
      </w:r>
    </w:p>
    <w:p w14:paraId="27305344" w14:textId="77777777" w:rsidR="001331F0" w:rsidRDefault="001331F0" w:rsidP="001331F0">
      <w:pPr>
        <w:spacing w:line="276" w:lineRule="auto"/>
        <w:jc w:val="both"/>
        <w:rPr>
          <w:color w:val="1F1A17"/>
        </w:rPr>
      </w:pPr>
    </w:p>
    <w:p w14:paraId="03F70D6E" w14:textId="77777777" w:rsidR="001331F0" w:rsidRDefault="001331F0" w:rsidP="001331F0">
      <w:pPr>
        <w:spacing w:line="276" w:lineRule="auto"/>
        <w:jc w:val="both"/>
        <w:rPr>
          <w:color w:val="1F1A17"/>
        </w:rPr>
      </w:pPr>
      <w:r>
        <w:rPr>
          <w:color w:val="1F1A17"/>
        </w:rPr>
        <w:t xml:space="preserve">8. </w:t>
      </w:r>
      <w:r w:rsidRPr="00DB4395">
        <w:rPr>
          <w:color w:val="1F1A17"/>
        </w:rPr>
        <w:t>O sistema de microgeração compreende: gerador (fonte); (capacidade instalada – kW); (descrição) conectado ao sistema de distribuição por meio de (descrição do ponto de conexão – tensão – chave seccionadora – elemento de interrupção automático – condições de acesso para a manutenção do ponto de conexão).</w:t>
      </w:r>
    </w:p>
    <w:p w14:paraId="37CAF181" w14:textId="77777777" w:rsidR="001331F0" w:rsidRDefault="001331F0" w:rsidP="001331F0">
      <w:pPr>
        <w:spacing w:line="276" w:lineRule="auto"/>
        <w:jc w:val="both"/>
        <w:rPr>
          <w:b/>
          <w:bCs/>
          <w:color w:val="1F1A17"/>
        </w:rPr>
      </w:pPr>
    </w:p>
    <w:p w14:paraId="7F9FB2B5" w14:textId="77777777" w:rsidR="001331F0" w:rsidRDefault="001331F0" w:rsidP="001331F0">
      <w:pPr>
        <w:spacing w:line="276" w:lineRule="auto"/>
        <w:jc w:val="both"/>
        <w:rPr>
          <w:b/>
          <w:bCs/>
          <w:color w:val="1F1A17"/>
        </w:rPr>
      </w:pPr>
      <w:r>
        <w:rPr>
          <w:b/>
          <w:bCs/>
          <w:color w:val="1F1A17"/>
        </w:rPr>
        <w:t>CLÁUSULA SEXTA: DAS RESPONSABILIDADES NO RELACIONAMENTO OPERACIONAL</w:t>
      </w:r>
    </w:p>
    <w:p w14:paraId="2C97C995" w14:textId="77777777" w:rsidR="001331F0" w:rsidRDefault="001331F0" w:rsidP="001331F0">
      <w:pPr>
        <w:spacing w:line="276" w:lineRule="auto"/>
        <w:jc w:val="both"/>
        <w:rPr>
          <w:color w:val="1F1A17"/>
        </w:rPr>
      </w:pPr>
    </w:p>
    <w:p w14:paraId="561D2E79" w14:textId="77777777" w:rsidR="001331F0" w:rsidRPr="0082521D" w:rsidRDefault="001331F0" w:rsidP="001331F0">
      <w:pPr>
        <w:spacing w:line="276" w:lineRule="auto"/>
        <w:jc w:val="both"/>
        <w:rPr>
          <w:color w:val="1F1A17"/>
        </w:rPr>
      </w:pPr>
      <w:r w:rsidRPr="0082521D">
        <w:rPr>
          <w:color w:val="1F1A17"/>
        </w:rPr>
        <w:t>9. A área responsável da distribuidora orientará o responsável pelo sistema de microgeração distribuída sobre as atividades de coordenação e supervisão da operação, e sobre possíveis intervenções e desligamentos envolvendo os equipamentos e as instalações do sistema de distribuição, incluídas as instalações de conexão.</w:t>
      </w:r>
    </w:p>
    <w:p w14:paraId="388CAD87" w14:textId="77777777" w:rsidR="001331F0" w:rsidRPr="0082521D" w:rsidRDefault="001331F0" w:rsidP="001331F0">
      <w:pPr>
        <w:spacing w:line="276" w:lineRule="auto"/>
        <w:jc w:val="both"/>
        <w:rPr>
          <w:color w:val="1F1A17"/>
        </w:rPr>
      </w:pPr>
    </w:p>
    <w:p w14:paraId="07E9D828" w14:textId="77777777" w:rsidR="001331F0" w:rsidRPr="0082521D" w:rsidRDefault="001331F0" w:rsidP="001331F0">
      <w:pPr>
        <w:spacing w:line="276" w:lineRule="auto"/>
        <w:jc w:val="both"/>
        <w:rPr>
          <w:color w:val="1F1A17"/>
        </w:rPr>
      </w:pPr>
      <w:r w:rsidRPr="0082521D">
        <w:rPr>
          <w:color w:val="1F1A17"/>
        </w:rPr>
        <w:t>10. Caso necessitem de intervenção ou desligamento, ambas as partes se obrigam a fornecer com o máximo de antecedência possível um plano para minimizar o tempo de interrupção que, em casos de emergência, não sendo possíveis tais informações, as interrupções serão coordenadas pelos encarregados das respectivas instalações.</w:t>
      </w:r>
    </w:p>
    <w:p w14:paraId="31162E47" w14:textId="77777777" w:rsidR="001331F0" w:rsidRPr="0082521D" w:rsidRDefault="001331F0" w:rsidP="001331F0">
      <w:pPr>
        <w:spacing w:line="276" w:lineRule="auto"/>
        <w:jc w:val="both"/>
        <w:rPr>
          <w:color w:val="1F1A17"/>
        </w:rPr>
      </w:pPr>
    </w:p>
    <w:p w14:paraId="3AFA3907" w14:textId="77777777" w:rsidR="001331F0" w:rsidRDefault="001331F0" w:rsidP="001331F0">
      <w:pPr>
        <w:spacing w:line="276" w:lineRule="auto"/>
        <w:jc w:val="both"/>
        <w:rPr>
          <w:color w:val="1F1A17"/>
        </w:rPr>
      </w:pPr>
      <w:r w:rsidRPr="0082521D">
        <w:rPr>
          <w:color w:val="1F1A17"/>
        </w:rPr>
        <w:t>11. As partes se obrigam a efetuar comunicação formal sobre quaisquer alterações nas instalações do microgerador e da distribuidora.</w:t>
      </w:r>
    </w:p>
    <w:p w14:paraId="2C6A9637" w14:textId="77777777" w:rsidR="001331F0" w:rsidRDefault="001331F0" w:rsidP="001331F0">
      <w:pPr>
        <w:spacing w:line="276" w:lineRule="auto"/>
        <w:jc w:val="both"/>
        <w:rPr>
          <w:b/>
          <w:bCs/>
          <w:color w:val="1F1A17"/>
        </w:rPr>
      </w:pPr>
    </w:p>
    <w:p w14:paraId="43DB3686" w14:textId="77777777" w:rsidR="001331F0" w:rsidRDefault="001331F0" w:rsidP="001331F0">
      <w:pPr>
        <w:spacing w:line="276" w:lineRule="auto"/>
        <w:jc w:val="both"/>
        <w:rPr>
          <w:b/>
          <w:bCs/>
          <w:color w:val="1F1A17"/>
        </w:rPr>
      </w:pPr>
      <w:r>
        <w:rPr>
          <w:b/>
          <w:bCs/>
          <w:color w:val="1F1A17"/>
        </w:rPr>
        <w:lastRenderedPageBreak/>
        <w:t>CLÁUSULA SÉTIMA: DAS CONDIÇOES DE SEGURANÇA</w:t>
      </w:r>
    </w:p>
    <w:p w14:paraId="4BC78B3F" w14:textId="77777777" w:rsidR="001331F0" w:rsidRDefault="001331F0" w:rsidP="001331F0">
      <w:pPr>
        <w:spacing w:line="276" w:lineRule="auto"/>
        <w:jc w:val="both"/>
        <w:rPr>
          <w:color w:val="1F1A17"/>
        </w:rPr>
      </w:pPr>
    </w:p>
    <w:p w14:paraId="4135BE30" w14:textId="77777777" w:rsidR="001331F0" w:rsidRPr="0082521D" w:rsidRDefault="001331F0" w:rsidP="001331F0">
      <w:pPr>
        <w:spacing w:line="276" w:lineRule="auto"/>
        <w:jc w:val="both"/>
        <w:rPr>
          <w:color w:val="1F1A17"/>
        </w:rPr>
      </w:pPr>
      <w:r w:rsidRPr="0082521D">
        <w:rPr>
          <w:color w:val="1F1A17"/>
        </w:rPr>
        <w:t>12. A área responsável da distribuidora orientará o responsável pelo sistema de microgeração distribuída sobre os aspectos de segurança do pessoal durante a execução dos serviços com equipamento desenergizado, relacionando e anexando as normas ou instruções de segurança e outros procedimentos a serem seguidos para garantir a segurança do pessoal e de terceiros durante a execução dos serviços em equipamento desenergizado.</w:t>
      </w:r>
    </w:p>
    <w:p w14:paraId="45CE0A29" w14:textId="77777777" w:rsidR="001331F0" w:rsidRPr="0082521D" w:rsidRDefault="001331F0" w:rsidP="001331F0">
      <w:pPr>
        <w:spacing w:line="276" w:lineRule="auto"/>
        <w:jc w:val="both"/>
        <w:rPr>
          <w:color w:val="1F1A17"/>
        </w:rPr>
      </w:pPr>
    </w:p>
    <w:p w14:paraId="0C688EC1" w14:textId="77777777" w:rsidR="001331F0" w:rsidRDefault="001331F0" w:rsidP="001331F0">
      <w:pPr>
        <w:spacing w:line="276" w:lineRule="auto"/>
        <w:jc w:val="both"/>
        <w:rPr>
          <w:color w:val="1F1A17"/>
        </w:rPr>
      </w:pPr>
      <w:r w:rsidRPr="0082521D">
        <w:rPr>
          <w:color w:val="1F1A17"/>
        </w:rPr>
        <w:t xml:space="preserve">13. As intervenções de qualquer natureza em equipamentos do sistema ou da instalação de conexão, só podem ser liberadas com a prévia autorização do Centro de Operação </w:t>
      </w:r>
      <w:r w:rsidRPr="0082521D">
        <w:rPr>
          <w:color w:val="000000"/>
        </w:rPr>
        <w:t xml:space="preserve">da </w:t>
      </w:r>
      <w:r>
        <w:rPr>
          <w:color w:val="1F1A17"/>
        </w:rPr>
        <w:t>CERCI</w:t>
      </w:r>
      <w:r w:rsidRPr="0082521D">
        <w:rPr>
          <w:color w:val="1F1A17"/>
        </w:rPr>
        <w:t>.</w:t>
      </w:r>
    </w:p>
    <w:p w14:paraId="22393D02" w14:textId="77777777" w:rsidR="001331F0" w:rsidRDefault="001331F0" w:rsidP="001331F0">
      <w:pPr>
        <w:spacing w:line="276" w:lineRule="auto"/>
        <w:jc w:val="both"/>
        <w:rPr>
          <w:b/>
          <w:bCs/>
          <w:color w:val="1F1A17"/>
        </w:rPr>
      </w:pPr>
    </w:p>
    <w:p w14:paraId="08E646BA" w14:textId="77777777" w:rsidR="001331F0" w:rsidRDefault="001331F0" w:rsidP="001331F0">
      <w:pPr>
        <w:spacing w:line="276" w:lineRule="auto"/>
        <w:jc w:val="both"/>
        <w:rPr>
          <w:b/>
          <w:bCs/>
          <w:color w:val="000000"/>
        </w:rPr>
      </w:pPr>
      <w:r>
        <w:rPr>
          <w:b/>
          <w:bCs/>
          <w:color w:val="1F1A17"/>
        </w:rPr>
        <w:t>CLÁUSULA OITAVA</w:t>
      </w:r>
      <w:r>
        <w:rPr>
          <w:b/>
          <w:bCs/>
          <w:color w:val="000000"/>
        </w:rPr>
        <w:t>: DO DESLIGAMENTO DA INTERCONEXÃO</w:t>
      </w:r>
    </w:p>
    <w:p w14:paraId="05340E9D" w14:textId="77777777" w:rsidR="001331F0" w:rsidRDefault="001331F0" w:rsidP="001331F0">
      <w:pPr>
        <w:spacing w:line="276" w:lineRule="auto"/>
        <w:jc w:val="both"/>
        <w:rPr>
          <w:color w:val="1F1A17"/>
        </w:rPr>
      </w:pPr>
    </w:p>
    <w:p w14:paraId="392143A0" w14:textId="77777777" w:rsidR="001331F0" w:rsidRPr="0082521D" w:rsidRDefault="001331F0" w:rsidP="001331F0">
      <w:pPr>
        <w:spacing w:line="276" w:lineRule="auto"/>
        <w:jc w:val="both"/>
      </w:pPr>
      <w:r w:rsidRPr="0082521D">
        <w:rPr>
          <w:color w:val="1F1A17"/>
        </w:rPr>
        <w:t xml:space="preserve">14. A </w:t>
      </w:r>
      <w:r>
        <w:rPr>
          <w:color w:val="1F1A17"/>
        </w:rPr>
        <w:t>CERCI</w:t>
      </w:r>
      <w:r w:rsidRPr="0082521D">
        <w:rPr>
          <w:color w:val="1F1A17"/>
        </w:rPr>
        <w:t xml:space="preserve"> poderá desconectar a unidade consumidora possuidora de sistema de </w:t>
      </w:r>
      <w:r w:rsidRPr="0082521D">
        <w:t xml:space="preserve">microgeração de seu sistema elétrico nos casos em que: </w:t>
      </w:r>
    </w:p>
    <w:p w14:paraId="4C2C1981" w14:textId="77777777" w:rsidR="001331F0" w:rsidRPr="0082521D" w:rsidRDefault="001331F0" w:rsidP="001331F0">
      <w:pPr>
        <w:spacing w:line="276" w:lineRule="auto"/>
        <w:jc w:val="both"/>
      </w:pPr>
      <w:r w:rsidRPr="0082521D">
        <w:t xml:space="preserve">(i) a qualidade da energia elétrica fornecida pelo (proprietário do microgerador) não obedecer aos padrões de qualidade dispostos no PRODIST; e </w:t>
      </w:r>
    </w:p>
    <w:p w14:paraId="52DB5589" w14:textId="77777777" w:rsidR="001331F0" w:rsidRPr="0082521D" w:rsidRDefault="001331F0" w:rsidP="001331F0">
      <w:pPr>
        <w:spacing w:line="276" w:lineRule="auto"/>
        <w:jc w:val="both"/>
        <w:rPr>
          <w:color w:val="1F1A17"/>
        </w:rPr>
      </w:pPr>
      <w:r w:rsidRPr="0082521D">
        <w:t>(</w:t>
      </w:r>
      <w:proofErr w:type="spellStart"/>
      <w:r w:rsidRPr="0082521D">
        <w:t>ii</w:t>
      </w:r>
      <w:proofErr w:type="spellEnd"/>
      <w:r w:rsidRPr="0082521D">
        <w:t>) quando a operação do sistema de microgeração representar perigo à vida e às instalações</w:t>
      </w:r>
      <w:r w:rsidRPr="0082521D">
        <w:rPr>
          <w:color w:val="1F1A17"/>
        </w:rPr>
        <w:t xml:space="preserve"> da </w:t>
      </w:r>
      <w:r>
        <w:rPr>
          <w:color w:val="1F1A17"/>
        </w:rPr>
        <w:t>CERCI</w:t>
      </w:r>
      <w:r w:rsidRPr="0082521D">
        <w:rPr>
          <w:color w:val="1F1A17"/>
        </w:rPr>
        <w:t>, neste caso, sem aviso prévio.</w:t>
      </w:r>
    </w:p>
    <w:p w14:paraId="436D4348" w14:textId="77777777" w:rsidR="001331F0" w:rsidRPr="0082521D" w:rsidRDefault="001331F0" w:rsidP="001331F0">
      <w:pPr>
        <w:spacing w:line="276" w:lineRule="auto"/>
        <w:jc w:val="both"/>
        <w:rPr>
          <w:color w:val="1F1A17"/>
        </w:rPr>
      </w:pPr>
    </w:p>
    <w:p w14:paraId="51BB0B2E" w14:textId="77777777" w:rsidR="001331F0" w:rsidRDefault="001331F0" w:rsidP="001331F0">
      <w:pPr>
        <w:spacing w:line="276" w:lineRule="auto"/>
        <w:jc w:val="both"/>
        <w:rPr>
          <w:color w:val="1F1A17"/>
        </w:rPr>
      </w:pPr>
      <w:r w:rsidRPr="0082521D">
        <w:rPr>
          <w:color w:val="1F1A17"/>
        </w:rPr>
        <w:t>15. Em quaisquer dos casos, o (proprietário do sistema de microgeração) deve ser notificado para execução de ações corretivas com vistas ao restabelecimento da conexão, de acordo com o disposto nas Regras de Prestação do Serviço Público de Distribuição de Energia Elétrica.</w:t>
      </w:r>
    </w:p>
    <w:p w14:paraId="0FA8BE61" w14:textId="77777777" w:rsidR="001331F0" w:rsidRDefault="001331F0" w:rsidP="001331F0">
      <w:pPr>
        <w:spacing w:line="276" w:lineRule="auto"/>
        <w:jc w:val="both"/>
        <w:rPr>
          <w:color w:val="1F1A17"/>
        </w:rPr>
      </w:pPr>
    </w:p>
    <w:p w14:paraId="579C3A79" w14:textId="77777777" w:rsidR="001331F0" w:rsidRDefault="001331F0" w:rsidP="001331F0">
      <w:pPr>
        <w:spacing w:line="276" w:lineRule="auto"/>
        <w:jc w:val="both"/>
        <w:rPr>
          <w:color w:val="1F1A17"/>
        </w:rPr>
      </w:pPr>
    </w:p>
    <w:p w14:paraId="1F7C0661" w14:textId="77777777" w:rsidR="001331F0" w:rsidRDefault="001331F0" w:rsidP="001331F0">
      <w:pPr>
        <w:spacing w:line="276" w:lineRule="auto"/>
        <w:jc w:val="both"/>
        <w:rPr>
          <w:b/>
          <w:bCs/>
          <w:color w:val="1F1A17"/>
        </w:rPr>
      </w:pPr>
      <w:r>
        <w:rPr>
          <w:b/>
          <w:bCs/>
          <w:color w:val="1F1A17"/>
        </w:rPr>
        <w:t>CLÁUSULA NONA: ASSINATURAS</w:t>
      </w:r>
    </w:p>
    <w:p w14:paraId="740D8995" w14:textId="77777777" w:rsidR="001331F0" w:rsidRDefault="001331F0" w:rsidP="001331F0">
      <w:pPr>
        <w:spacing w:line="276" w:lineRule="auto"/>
        <w:jc w:val="both"/>
        <w:rPr>
          <w:color w:val="1F1A17"/>
        </w:rPr>
      </w:pPr>
    </w:p>
    <w:p w14:paraId="46640ADF" w14:textId="77777777" w:rsidR="001331F0" w:rsidRDefault="001331F0" w:rsidP="001331F0">
      <w:pPr>
        <w:spacing w:line="276" w:lineRule="auto"/>
        <w:jc w:val="both"/>
        <w:rPr>
          <w:color w:val="1F1A17"/>
        </w:rPr>
      </w:pPr>
      <w:r>
        <w:rPr>
          <w:color w:val="1F1A17"/>
        </w:rPr>
        <w:t>16. As partes envolvidas assinam o presente.</w:t>
      </w:r>
    </w:p>
    <w:p w14:paraId="0701DCAA" w14:textId="77777777" w:rsidR="001331F0" w:rsidRDefault="001331F0" w:rsidP="001331F0">
      <w:pPr>
        <w:spacing w:line="276" w:lineRule="auto"/>
        <w:jc w:val="both"/>
        <w:rPr>
          <w:color w:val="1F1A17"/>
        </w:rPr>
      </w:pPr>
    </w:p>
    <w:p w14:paraId="6D7B1C74" w14:textId="77777777" w:rsidR="001331F0" w:rsidRDefault="001331F0" w:rsidP="001331F0">
      <w:pPr>
        <w:spacing w:line="276" w:lineRule="auto"/>
        <w:jc w:val="both"/>
        <w:rPr>
          <w:color w:val="1F1A17"/>
        </w:rPr>
      </w:pPr>
    </w:p>
    <w:p w14:paraId="26FF7EE9" w14:textId="77777777" w:rsidR="001331F0" w:rsidRDefault="001331F0" w:rsidP="001331F0">
      <w:pPr>
        <w:spacing w:line="276" w:lineRule="auto"/>
        <w:jc w:val="both"/>
        <w:rPr>
          <w:color w:val="1F1A17"/>
        </w:rPr>
      </w:pPr>
    </w:p>
    <w:p w14:paraId="32B4725C" w14:textId="77777777" w:rsidR="001331F0" w:rsidRDefault="001331F0" w:rsidP="001331F0">
      <w:pPr>
        <w:spacing w:line="276" w:lineRule="auto"/>
        <w:jc w:val="center"/>
        <w:rPr>
          <w:bCs/>
          <w:color w:val="000000"/>
        </w:rPr>
      </w:pPr>
      <w:r>
        <w:rPr>
          <w:bCs/>
          <w:color w:val="000000"/>
        </w:rPr>
        <w:t>__________________________________________</w:t>
      </w:r>
    </w:p>
    <w:p w14:paraId="4F93F25C" w14:textId="77777777" w:rsidR="001331F0" w:rsidRDefault="001331F0" w:rsidP="001331F0">
      <w:pPr>
        <w:spacing w:line="276" w:lineRule="auto"/>
      </w:pPr>
      <w:r>
        <w:rPr>
          <w:bCs/>
          <w:color w:val="000000"/>
        </w:rPr>
        <w:t xml:space="preserve">                                                                      Data / local</w:t>
      </w:r>
    </w:p>
    <w:p w14:paraId="079E0FD4" w14:textId="2291A3A8" w:rsidR="00BF008F" w:rsidRPr="001E5D1B" w:rsidRDefault="00BF008F" w:rsidP="001E5D1B"/>
    <w:sectPr w:rsidR="00BF008F" w:rsidRPr="001E5D1B" w:rsidSect="001E5D1B">
      <w:headerReference w:type="default" r:id="rId7"/>
      <w:footerReference w:type="default" r:id="rId8"/>
      <w:pgSz w:w="11906" w:h="16838" w:code="9"/>
      <w:pgMar w:top="680" w:right="1134" w:bottom="709" w:left="1588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48B03" w14:textId="77777777" w:rsidR="00744D9E" w:rsidRDefault="00744D9E" w:rsidP="00744D9E">
      <w:r>
        <w:separator/>
      </w:r>
    </w:p>
  </w:endnote>
  <w:endnote w:type="continuationSeparator" w:id="0">
    <w:p w14:paraId="0180B7F5" w14:textId="77777777" w:rsidR="00744D9E" w:rsidRDefault="00744D9E" w:rsidP="00744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67" w:type="dxa"/>
      <w:tblLayout w:type="fixed"/>
      <w:tblLook w:val="01E0" w:firstRow="1" w:lastRow="1" w:firstColumn="1" w:lastColumn="1" w:noHBand="0" w:noVBand="0"/>
    </w:tblPr>
    <w:tblGrid>
      <w:gridCol w:w="1815"/>
      <w:gridCol w:w="2975"/>
      <w:gridCol w:w="2410"/>
      <w:gridCol w:w="1867"/>
    </w:tblGrid>
    <w:tr w:rsidR="00744D9E" w14:paraId="32315B3F" w14:textId="77777777" w:rsidTr="001331F0">
      <w:trPr>
        <w:trHeight w:val="540"/>
      </w:trPr>
      <w:tc>
        <w:tcPr>
          <w:tcW w:w="1815" w:type="dxa"/>
          <w:tcBorders>
            <w:top w:val="single" w:sz="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</w:tcPr>
        <w:p w14:paraId="1F448D22" w14:textId="77777777" w:rsidR="00744D9E" w:rsidRDefault="00744D9E" w:rsidP="00744D9E">
          <w:pPr>
            <w:widowControl w:val="0"/>
            <w:jc w:val="center"/>
          </w:pPr>
          <w:r>
            <w:t>Elaborado por:</w:t>
          </w:r>
        </w:p>
        <w:p w14:paraId="23E71769" w14:textId="77777777" w:rsidR="00744D9E" w:rsidRDefault="00744D9E" w:rsidP="00744D9E">
          <w:pPr>
            <w:widowControl w:val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FECOERESP</w:t>
          </w:r>
        </w:p>
      </w:tc>
      <w:tc>
        <w:tcPr>
          <w:tcW w:w="2975" w:type="dxa"/>
          <w:tcBorders>
            <w:top w:val="single" w:sz="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</w:tcPr>
        <w:p w14:paraId="7379EA9D" w14:textId="77777777" w:rsidR="00744D9E" w:rsidRDefault="00744D9E" w:rsidP="00744D9E">
          <w:pPr>
            <w:widowControl w:val="0"/>
            <w:jc w:val="center"/>
          </w:pPr>
          <w:r>
            <w:t>Aprovado por:</w:t>
          </w:r>
        </w:p>
        <w:p w14:paraId="272A7037" w14:textId="77777777" w:rsidR="00744D9E" w:rsidRDefault="00744D9E" w:rsidP="00744D9E">
          <w:pPr>
            <w:widowControl w:val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Grupo Técnico de Padronização</w:t>
          </w:r>
        </w:p>
      </w:tc>
      <w:tc>
        <w:tcPr>
          <w:tcW w:w="2410" w:type="dxa"/>
          <w:tcBorders>
            <w:top w:val="single" w:sz="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</w:tcPr>
        <w:p w14:paraId="221FA61B" w14:textId="77777777" w:rsidR="00744D9E" w:rsidRDefault="00744D9E" w:rsidP="00744D9E">
          <w:pPr>
            <w:widowControl w:val="0"/>
            <w:jc w:val="center"/>
          </w:pPr>
          <w:r>
            <w:t>Data de vigência:</w:t>
          </w:r>
        </w:p>
        <w:p w14:paraId="33340F29" w14:textId="77777777" w:rsidR="00744D9E" w:rsidRDefault="00744D9E" w:rsidP="00744D9E">
          <w:pPr>
            <w:widowControl w:val="0"/>
            <w:jc w:val="center"/>
          </w:pPr>
          <w:r>
            <w:t>09/12/2024</w:t>
          </w:r>
        </w:p>
      </w:tc>
      <w:tc>
        <w:tcPr>
          <w:tcW w:w="1867" w:type="dxa"/>
          <w:tcBorders>
            <w:top w:val="single" w:sz="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</w:tcPr>
        <w:p w14:paraId="6F3657F5" w14:textId="77777777" w:rsidR="00744D9E" w:rsidRDefault="00744D9E" w:rsidP="00744D9E">
          <w:pPr>
            <w:widowControl w:val="0"/>
            <w:jc w:val="center"/>
          </w:pPr>
          <w:r>
            <w:t>Página:</w:t>
          </w:r>
        </w:p>
        <w:p w14:paraId="12D93776" w14:textId="2DEF6276" w:rsidR="00744D9E" w:rsidRDefault="00744D9E" w:rsidP="00744D9E">
          <w:pPr>
            <w:widowControl w:val="0"/>
            <w:jc w:val="center"/>
          </w:pP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>PAGE</w:instrText>
          </w:r>
          <w:r>
            <w:rPr>
              <w:rStyle w:val="Nmerodepgina"/>
            </w:rPr>
            <w:fldChar w:fldCharType="separate"/>
          </w:r>
          <w:r>
            <w:rPr>
              <w:rStyle w:val="Nmerodepgina"/>
            </w:rPr>
            <w:t>38</w:t>
          </w:r>
          <w:r>
            <w:rPr>
              <w:rStyle w:val="Nmerodepgina"/>
            </w:rPr>
            <w:fldChar w:fldCharType="end"/>
          </w:r>
          <w:r>
            <w:rPr>
              <w:rStyle w:val="Nmerodepgina"/>
            </w:rPr>
            <w:t xml:space="preserve"> de </w:t>
          </w:r>
          <w:r w:rsidR="001331F0">
            <w:rPr>
              <w:rStyle w:val="Nmerodepgina"/>
            </w:rPr>
            <w:t>3</w:t>
          </w:r>
        </w:p>
      </w:tc>
    </w:tr>
  </w:tbl>
  <w:p w14:paraId="1F8B8160" w14:textId="6BBB9305" w:rsidR="00744D9E" w:rsidRDefault="00744D9E">
    <w:pPr>
      <w:pStyle w:val="Rodap"/>
    </w:pPr>
  </w:p>
  <w:p w14:paraId="7E3DBBC0" w14:textId="77777777" w:rsidR="00744D9E" w:rsidRDefault="00744D9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A3621" w14:textId="77777777" w:rsidR="00744D9E" w:rsidRDefault="00744D9E" w:rsidP="00744D9E">
      <w:r>
        <w:separator/>
      </w:r>
    </w:p>
  </w:footnote>
  <w:footnote w:type="continuationSeparator" w:id="0">
    <w:p w14:paraId="58124D17" w14:textId="77777777" w:rsidR="00744D9E" w:rsidRDefault="00744D9E" w:rsidP="00744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09" w:type="dxa"/>
      <w:tblInd w:w="-455" w:type="dxa"/>
      <w:tblLayout w:type="fixed"/>
      <w:tblLook w:val="01E0" w:firstRow="1" w:lastRow="1" w:firstColumn="1" w:lastColumn="1" w:noHBand="0" w:noVBand="0"/>
    </w:tblPr>
    <w:tblGrid>
      <w:gridCol w:w="1580"/>
      <w:gridCol w:w="6206"/>
      <w:gridCol w:w="1623"/>
    </w:tblGrid>
    <w:tr w:rsidR="00744D9E" w14:paraId="531C12E5" w14:textId="77777777" w:rsidTr="007C1919">
      <w:trPr>
        <w:cantSplit/>
        <w:trHeight w:val="261"/>
      </w:trPr>
      <w:tc>
        <w:tcPr>
          <w:tcW w:w="1580" w:type="dxa"/>
          <w:vMerge w:val="restart"/>
          <w:tcBorders>
            <w:top w:val="thickThinSmallGap" w:sz="2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  <w:vAlign w:val="center"/>
        </w:tcPr>
        <w:p w14:paraId="3F88D010" w14:textId="77777777" w:rsidR="00744D9E" w:rsidRDefault="00744D9E" w:rsidP="008E46EB">
          <w:pPr>
            <w:widowControl w:val="0"/>
            <w:jc w:val="right"/>
            <w:rPr>
              <w:sz w:val="20"/>
              <w:szCs w:val="20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7216" behindDoc="0" locked="0" layoutInCell="1" allowOverlap="1" wp14:anchorId="4E839034" wp14:editId="283FFF25">
                <wp:simplePos x="0" y="0"/>
                <wp:positionH relativeFrom="column">
                  <wp:posOffset>58420</wp:posOffset>
                </wp:positionH>
                <wp:positionV relativeFrom="paragraph">
                  <wp:posOffset>40640</wp:posOffset>
                </wp:positionV>
                <wp:extent cx="763270" cy="763270"/>
                <wp:effectExtent l="0" t="0" r="0" b="0"/>
                <wp:wrapNone/>
                <wp:docPr id="256442146" name="Imagem 9" descr="Logotipo&#10;&#10;O conteúdo gerado por IA pode estar incorre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73049828" name="Imagem 9" descr="Logotipo&#10;&#10;O conteúdo gerado por IA pode estar incorreto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270" cy="7632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06" w:type="dxa"/>
          <w:tcBorders>
            <w:top w:val="thickThinSmallGap" w:sz="2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EA2C6CE" w14:textId="77777777" w:rsidR="00744D9E" w:rsidRDefault="00744D9E" w:rsidP="00744D9E">
          <w:pPr>
            <w:widowControl w:val="0"/>
            <w:rPr>
              <w:i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t>Tipo</w:t>
          </w:r>
          <w:r>
            <w:rPr>
              <w:i/>
              <w:sz w:val="20"/>
              <w:szCs w:val="20"/>
            </w:rPr>
            <w:t>: Norma Técnica e Padronização</w:t>
          </w:r>
        </w:p>
      </w:tc>
      <w:tc>
        <w:tcPr>
          <w:tcW w:w="1623" w:type="dxa"/>
          <w:tcBorders>
            <w:top w:val="thickThinSmallGap" w:sz="2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5B1DA9A" w14:textId="77777777" w:rsidR="00744D9E" w:rsidRDefault="00744D9E" w:rsidP="00744D9E">
          <w:pPr>
            <w:widowControl w:val="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NTC-D-09</w:t>
          </w:r>
        </w:p>
      </w:tc>
    </w:tr>
    <w:tr w:rsidR="00744D9E" w14:paraId="0CA64D34" w14:textId="77777777" w:rsidTr="007C1919">
      <w:trPr>
        <w:cantSplit/>
        <w:trHeight w:val="120"/>
      </w:trPr>
      <w:tc>
        <w:tcPr>
          <w:tcW w:w="15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70DC9EF" w14:textId="77777777" w:rsidR="00744D9E" w:rsidRDefault="00744D9E" w:rsidP="00744D9E">
          <w:pPr>
            <w:widowControl w:val="0"/>
            <w:rPr>
              <w:sz w:val="20"/>
              <w:szCs w:val="20"/>
            </w:rPr>
          </w:pPr>
        </w:p>
      </w:tc>
      <w:tc>
        <w:tcPr>
          <w:tcW w:w="620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708C17E" w14:textId="77777777" w:rsidR="00744D9E" w:rsidRDefault="00744D9E" w:rsidP="00744D9E">
          <w:pPr>
            <w:widowControl w:val="0"/>
            <w:rPr>
              <w:i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t>Área de Aplicação:</w:t>
          </w:r>
          <w:r>
            <w:rPr>
              <w:i/>
              <w:sz w:val="20"/>
              <w:szCs w:val="20"/>
            </w:rPr>
            <w:t xml:space="preserve"> Distribuição de Energia Elétrica</w:t>
          </w:r>
        </w:p>
      </w:tc>
      <w:tc>
        <w:tcPr>
          <w:tcW w:w="162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5F3FFB9" w14:textId="77777777" w:rsidR="00744D9E" w:rsidRDefault="00744D9E" w:rsidP="00744D9E">
          <w:pPr>
            <w:widowControl w:val="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Versão: 03/2024</w:t>
          </w:r>
        </w:p>
      </w:tc>
    </w:tr>
    <w:tr w:rsidR="00744D9E" w14:paraId="3B693784" w14:textId="77777777" w:rsidTr="007C1919">
      <w:trPr>
        <w:cantSplit/>
        <w:trHeight w:val="801"/>
      </w:trPr>
      <w:tc>
        <w:tcPr>
          <w:tcW w:w="1580" w:type="dxa"/>
          <w:vMerge/>
          <w:tcBorders>
            <w:top w:val="single" w:sz="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  <w:vAlign w:val="center"/>
        </w:tcPr>
        <w:p w14:paraId="62EC7411" w14:textId="77777777" w:rsidR="00744D9E" w:rsidRDefault="00744D9E" w:rsidP="00744D9E">
          <w:pPr>
            <w:widowControl w:val="0"/>
            <w:rPr>
              <w:sz w:val="20"/>
              <w:szCs w:val="20"/>
            </w:rPr>
          </w:pPr>
        </w:p>
      </w:tc>
      <w:tc>
        <w:tcPr>
          <w:tcW w:w="6206" w:type="dxa"/>
          <w:tcBorders>
            <w:top w:val="single" w:sz="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  <w:vAlign w:val="center"/>
        </w:tcPr>
        <w:p w14:paraId="242DA883" w14:textId="77777777" w:rsidR="00744D9E" w:rsidRDefault="00744D9E" w:rsidP="00744D9E">
          <w:pPr>
            <w:widowControl w:val="0"/>
            <w:jc w:val="both"/>
            <w:rPr>
              <w:b/>
              <w:i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t>Título do Documento:</w:t>
          </w:r>
          <w:r>
            <w:rPr>
              <w:i/>
              <w:sz w:val="20"/>
              <w:szCs w:val="20"/>
            </w:rPr>
            <w:t xml:space="preserve"> Conexão de mini e microgeração distribuída na rede de distribuição de energia da CERCI</w:t>
          </w:r>
        </w:p>
      </w:tc>
      <w:tc>
        <w:tcPr>
          <w:tcW w:w="1623" w:type="dxa"/>
          <w:tcBorders>
            <w:top w:val="single" w:sz="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  <w:vAlign w:val="center"/>
        </w:tcPr>
        <w:p w14:paraId="06A6787E" w14:textId="77777777" w:rsidR="00744D9E" w:rsidRDefault="00744D9E" w:rsidP="00744D9E">
          <w:pPr>
            <w:widowControl w:val="0"/>
            <w:jc w:val="center"/>
            <w:rPr>
              <w:i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3A2C09A1" wp14:editId="467A4180">
                <wp:extent cx="429260" cy="453390"/>
                <wp:effectExtent l="0" t="0" r="0" b="0"/>
                <wp:docPr id="1257762174" name="Figura3" descr="Banner 90x120cm Fecoeres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Figura3" descr="Banner 90x120cm Fecoeres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260" cy="453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EC81C01" w14:textId="77777777" w:rsidR="00744D9E" w:rsidRPr="008E46EB" w:rsidRDefault="00744D9E" w:rsidP="00D17444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</w:rPr>
    </w:lvl>
  </w:abstractNum>
  <w:abstractNum w:abstractNumId="1" w15:restartNumberingAfterBreak="0">
    <w:nsid w:val="0000000C"/>
    <w:multiLevelType w:val="singleLevel"/>
    <w:tmpl w:val="0000000C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DE6B96"/>
    <w:multiLevelType w:val="hybridMultilevel"/>
    <w:tmpl w:val="5E241978"/>
    <w:lvl w:ilvl="0" w:tplc="0416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1E5480"/>
    <w:multiLevelType w:val="multilevel"/>
    <w:tmpl w:val="0C6A93B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512349A"/>
    <w:multiLevelType w:val="multilevel"/>
    <w:tmpl w:val="67CC9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B9623F"/>
    <w:multiLevelType w:val="multilevel"/>
    <w:tmpl w:val="549E8132"/>
    <w:lvl w:ilvl="0">
      <w:start w:val="1"/>
      <w:numFmt w:val="decimal"/>
      <w:lvlText w:val="%1."/>
      <w:lvlJc w:val="left"/>
      <w:pPr>
        <w:tabs>
          <w:tab w:val="num" w:pos="218"/>
        </w:tabs>
        <w:ind w:left="938" w:hanging="360"/>
      </w:pPr>
    </w:lvl>
    <w:lvl w:ilvl="1">
      <w:start w:val="1"/>
      <w:numFmt w:val="lowerLetter"/>
      <w:lvlText w:val="%2."/>
      <w:lvlJc w:val="left"/>
      <w:pPr>
        <w:tabs>
          <w:tab w:val="num" w:pos="218"/>
        </w:tabs>
        <w:ind w:left="1658" w:hanging="360"/>
      </w:pPr>
    </w:lvl>
    <w:lvl w:ilvl="2">
      <w:start w:val="1"/>
      <w:numFmt w:val="lowerRoman"/>
      <w:lvlText w:val="%3."/>
      <w:lvlJc w:val="right"/>
      <w:pPr>
        <w:tabs>
          <w:tab w:val="num" w:pos="218"/>
        </w:tabs>
        <w:ind w:left="2378" w:hanging="180"/>
      </w:pPr>
    </w:lvl>
    <w:lvl w:ilvl="3">
      <w:start w:val="1"/>
      <w:numFmt w:val="decimal"/>
      <w:lvlText w:val="%4."/>
      <w:lvlJc w:val="left"/>
      <w:pPr>
        <w:tabs>
          <w:tab w:val="num" w:pos="218"/>
        </w:tabs>
        <w:ind w:left="3098" w:hanging="360"/>
      </w:pPr>
    </w:lvl>
    <w:lvl w:ilvl="4">
      <w:start w:val="1"/>
      <w:numFmt w:val="lowerLetter"/>
      <w:lvlText w:val="%5."/>
      <w:lvlJc w:val="left"/>
      <w:pPr>
        <w:tabs>
          <w:tab w:val="num" w:pos="218"/>
        </w:tabs>
        <w:ind w:left="3818" w:hanging="360"/>
      </w:pPr>
    </w:lvl>
    <w:lvl w:ilvl="5">
      <w:start w:val="1"/>
      <w:numFmt w:val="lowerRoman"/>
      <w:lvlText w:val="%6."/>
      <w:lvlJc w:val="right"/>
      <w:pPr>
        <w:tabs>
          <w:tab w:val="num" w:pos="218"/>
        </w:tabs>
        <w:ind w:left="4538" w:hanging="180"/>
      </w:pPr>
    </w:lvl>
    <w:lvl w:ilvl="6">
      <w:start w:val="1"/>
      <w:numFmt w:val="decimal"/>
      <w:lvlText w:val="%7."/>
      <w:lvlJc w:val="left"/>
      <w:pPr>
        <w:tabs>
          <w:tab w:val="num" w:pos="218"/>
        </w:tabs>
        <w:ind w:left="5258" w:hanging="360"/>
      </w:pPr>
    </w:lvl>
    <w:lvl w:ilvl="7">
      <w:start w:val="1"/>
      <w:numFmt w:val="lowerLetter"/>
      <w:lvlText w:val="%8."/>
      <w:lvlJc w:val="left"/>
      <w:pPr>
        <w:tabs>
          <w:tab w:val="num" w:pos="218"/>
        </w:tabs>
        <w:ind w:left="5978" w:hanging="360"/>
      </w:pPr>
    </w:lvl>
    <w:lvl w:ilvl="8">
      <w:start w:val="1"/>
      <w:numFmt w:val="lowerRoman"/>
      <w:lvlText w:val="%9."/>
      <w:lvlJc w:val="right"/>
      <w:pPr>
        <w:tabs>
          <w:tab w:val="num" w:pos="218"/>
        </w:tabs>
        <w:ind w:left="6698" w:hanging="180"/>
      </w:pPr>
    </w:lvl>
  </w:abstractNum>
  <w:abstractNum w:abstractNumId="6" w15:restartNumberingAfterBreak="0">
    <w:nsid w:val="07BE4530"/>
    <w:multiLevelType w:val="multilevel"/>
    <w:tmpl w:val="197E75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501080"/>
    <w:multiLevelType w:val="multilevel"/>
    <w:tmpl w:val="549E8132"/>
    <w:lvl w:ilvl="0">
      <w:start w:val="1"/>
      <w:numFmt w:val="decimal"/>
      <w:lvlText w:val="%1."/>
      <w:lvlJc w:val="left"/>
      <w:pPr>
        <w:tabs>
          <w:tab w:val="num" w:pos="218"/>
        </w:tabs>
        <w:ind w:left="938" w:hanging="360"/>
      </w:pPr>
    </w:lvl>
    <w:lvl w:ilvl="1">
      <w:start w:val="1"/>
      <w:numFmt w:val="lowerLetter"/>
      <w:lvlText w:val="%2."/>
      <w:lvlJc w:val="left"/>
      <w:pPr>
        <w:tabs>
          <w:tab w:val="num" w:pos="218"/>
        </w:tabs>
        <w:ind w:left="1658" w:hanging="360"/>
      </w:pPr>
    </w:lvl>
    <w:lvl w:ilvl="2">
      <w:start w:val="1"/>
      <w:numFmt w:val="lowerRoman"/>
      <w:lvlText w:val="%3."/>
      <w:lvlJc w:val="right"/>
      <w:pPr>
        <w:tabs>
          <w:tab w:val="num" w:pos="218"/>
        </w:tabs>
        <w:ind w:left="2378" w:hanging="180"/>
      </w:pPr>
    </w:lvl>
    <w:lvl w:ilvl="3">
      <w:start w:val="1"/>
      <w:numFmt w:val="decimal"/>
      <w:lvlText w:val="%4."/>
      <w:lvlJc w:val="left"/>
      <w:pPr>
        <w:tabs>
          <w:tab w:val="num" w:pos="218"/>
        </w:tabs>
        <w:ind w:left="3098" w:hanging="360"/>
      </w:pPr>
    </w:lvl>
    <w:lvl w:ilvl="4">
      <w:start w:val="1"/>
      <w:numFmt w:val="lowerLetter"/>
      <w:lvlText w:val="%5."/>
      <w:lvlJc w:val="left"/>
      <w:pPr>
        <w:tabs>
          <w:tab w:val="num" w:pos="218"/>
        </w:tabs>
        <w:ind w:left="3818" w:hanging="360"/>
      </w:pPr>
    </w:lvl>
    <w:lvl w:ilvl="5">
      <w:start w:val="1"/>
      <w:numFmt w:val="lowerRoman"/>
      <w:lvlText w:val="%6."/>
      <w:lvlJc w:val="right"/>
      <w:pPr>
        <w:tabs>
          <w:tab w:val="num" w:pos="218"/>
        </w:tabs>
        <w:ind w:left="4538" w:hanging="180"/>
      </w:pPr>
    </w:lvl>
    <w:lvl w:ilvl="6">
      <w:start w:val="1"/>
      <w:numFmt w:val="decimal"/>
      <w:lvlText w:val="%7."/>
      <w:lvlJc w:val="left"/>
      <w:pPr>
        <w:tabs>
          <w:tab w:val="num" w:pos="218"/>
        </w:tabs>
        <w:ind w:left="5258" w:hanging="360"/>
      </w:pPr>
    </w:lvl>
    <w:lvl w:ilvl="7">
      <w:start w:val="1"/>
      <w:numFmt w:val="lowerLetter"/>
      <w:lvlText w:val="%8."/>
      <w:lvlJc w:val="left"/>
      <w:pPr>
        <w:tabs>
          <w:tab w:val="num" w:pos="218"/>
        </w:tabs>
        <w:ind w:left="5978" w:hanging="360"/>
      </w:pPr>
    </w:lvl>
    <w:lvl w:ilvl="8">
      <w:start w:val="1"/>
      <w:numFmt w:val="lowerRoman"/>
      <w:lvlText w:val="%9."/>
      <w:lvlJc w:val="right"/>
      <w:pPr>
        <w:tabs>
          <w:tab w:val="num" w:pos="218"/>
        </w:tabs>
        <w:ind w:left="6698" w:hanging="180"/>
      </w:pPr>
    </w:lvl>
  </w:abstractNum>
  <w:abstractNum w:abstractNumId="8" w15:restartNumberingAfterBreak="0">
    <w:nsid w:val="09C579D9"/>
    <w:multiLevelType w:val="hybridMultilevel"/>
    <w:tmpl w:val="ACCEDC84"/>
    <w:lvl w:ilvl="0" w:tplc="04160017">
      <w:start w:val="1"/>
      <w:numFmt w:val="lowerLetter"/>
      <w:lvlText w:val="%1)"/>
      <w:lvlJc w:val="left"/>
      <w:pPr>
        <w:ind w:left="151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9" w15:restartNumberingAfterBreak="0">
    <w:nsid w:val="0C4A2D2C"/>
    <w:multiLevelType w:val="hybridMultilevel"/>
    <w:tmpl w:val="5FD4C812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D036295"/>
    <w:multiLevelType w:val="hybridMultilevel"/>
    <w:tmpl w:val="532C14C0"/>
    <w:lvl w:ilvl="0" w:tplc="0416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FA3604"/>
    <w:multiLevelType w:val="multilevel"/>
    <w:tmpl w:val="C49AC3F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17B951A0"/>
    <w:multiLevelType w:val="hybridMultilevel"/>
    <w:tmpl w:val="487E910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F7100C"/>
    <w:multiLevelType w:val="multilevel"/>
    <w:tmpl w:val="88105960"/>
    <w:lvl w:ilvl="0">
      <w:start w:val="7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C036600"/>
    <w:multiLevelType w:val="multilevel"/>
    <w:tmpl w:val="549E81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1E04320F"/>
    <w:multiLevelType w:val="multilevel"/>
    <w:tmpl w:val="30269986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3" w:hanging="180"/>
      </w:pPr>
    </w:lvl>
  </w:abstractNum>
  <w:abstractNum w:abstractNumId="16" w15:restartNumberingAfterBreak="0">
    <w:nsid w:val="1E7C30E5"/>
    <w:multiLevelType w:val="hybridMultilevel"/>
    <w:tmpl w:val="E3967B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1271BFA"/>
    <w:multiLevelType w:val="hybridMultilevel"/>
    <w:tmpl w:val="0E8673B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327416A"/>
    <w:multiLevelType w:val="multilevel"/>
    <w:tmpl w:val="9384A0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9" w15:restartNumberingAfterBreak="0">
    <w:nsid w:val="2BDE1F0E"/>
    <w:multiLevelType w:val="multilevel"/>
    <w:tmpl w:val="0840ED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900" w:hanging="54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20" w15:restartNumberingAfterBreak="0">
    <w:nsid w:val="2E860DA1"/>
    <w:multiLevelType w:val="hybridMultilevel"/>
    <w:tmpl w:val="A39AB6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1C7003"/>
    <w:multiLevelType w:val="multilevel"/>
    <w:tmpl w:val="E6CE1234"/>
    <w:lvl w:ilvl="0">
      <w:start w:val="7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18506DD"/>
    <w:multiLevelType w:val="multilevel"/>
    <w:tmpl w:val="DCCC05C6"/>
    <w:lvl w:ilvl="0">
      <w:start w:val="1"/>
      <w:numFmt w:val="lowerLetter"/>
      <w:lvlText w:val="%1)"/>
      <w:lvlJc w:val="left"/>
      <w:pPr>
        <w:tabs>
          <w:tab w:val="num" w:pos="1494"/>
        </w:tabs>
        <w:ind w:left="1418" w:hanging="284"/>
      </w:pPr>
      <w:rPr>
        <w:rFonts w:ascii="Calibri" w:hAnsi="Calibri" w:cs="Calibri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32330ABC"/>
    <w:multiLevelType w:val="multilevel"/>
    <w:tmpl w:val="DB5CDA2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3A2268CE"/>
    <w:multiLevelType w:val="multilevel"/>
    <w:tmpl w:val="C49AC3F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3EC66156"/>
    <w:multiLevelType w:val="hybridMultilevel"/>
    <w:tmpl w:val="75000628"/>
    <w:lvl w:ilvl="0" w:tplc="0416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26" w15:restartNumberingAfterBreak="0">
    <w:nsid w:val="417D0BD9"/>
    <w:multiLevelType w:val="multilevel"/>
    <w:tmpl w:val="549E81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44205134"/>
    <w:multiLevelType w:val="hybridMultilevel"/>
    <w:tmpl w:val="F17E2106"/>
    <w:lvl w:ilvl="0" w:tplc="4A2E176C">
      <w:start w:val="1"/>
      <w:numFmt w:val="decimal"/>
      <w:lvlText w:val="%1)"/>
      <w:lvlJc w:val="left"/>
      <w:pPr>
        <w:ind w:left="297" w:hanging="187"/>
      </w:pPr>
      <w:rPr>
        <w:rFonts w:ascii="Calibri" w:eastAsia="Calibri" w:hAnsi="Calibri" w:cs="Calibri" w:hint="default"/>
        <w:w w:val="100"/>
        <w:sz w:val="18"/>
        <w:szCs w:val="18"/>
        <w:lang w:val="pt-PT" w:eastAsia="en-US" w:bidi="ar-SA"/>
      </w:rPr>
    </w:lvl>
    <w:lvl w:ilvl="1" w:tplc="E76CA624">
      <w:numFmt w:val="bullet"/>
      <w:lvlText w:val="•"/>
      <w:lvlJc w:val="left"/>
      <w:pPr>
        <w:ind w:left="1300" w:hanging="187"/>
      </w:pPr>
      <w:rPr>
        <w:rFonts w:hint="default"/>
        <w:lang w:val="pt-PT" w:eastAsia="en-US" w:bidi="ar-SA"/>
      </w:rPr>
    </w:lvl>
    <w:lvl w:ilvl="2" w:tplc="24DEB810">
      <w:numFmt w:val="bullet"/>
      <w:lvlText w:val="•"/>
      <w:lvlJc w:val="left"/>
      <w:pPr>
        <w:ind w:left="2301" w:hanging="187"/>
      </w:pPr>
      <w:rPr>
        <w:rFonts w:hint="default"/>
        <w:lang w:val="pt-PT" w:eastAsia="en-US" w:bidi="ar-SA"/>
      </w:rPr>
    </w:lvl>
    <w:lvl w:ilvl="3" w:tplc="C6B48228">
      <w:numFmt w:val="bullet"/>
      <w:lvlText w:val="•"/>
      <w:lvlJc w:val="left"/>
      <w:pPr>
        <w:ind w:left="3302" w:hanging="187"/>
      </w:pPr>
      <w:rPr>
        <w:rFonts w:hint="default"/>
        <w:lang w:val="pt-PT" w:eastAsia="en-US" w:bidi="ar-SA"/>
      </w:rPr>
    </w:lvl>
    <w:lvl w:ilvl="4" w:tplc="A6523080">
      <w:numFmt w:val="bullet"/>
      <w:lvlText w:val="•"/>
      <w:lvlJc w:val="left"/>
      <w:pPr>
        <w:ind w:left="4303" w:hanging="187"/>
      </w:pPr>
      <w:rPr>
        <w:rFonts w:hint="default"/>
        <w:lang w:val="pt-PT" w:eastAsia="en-US" w:bidi="ar-SA"/>
      </w:rPr>
    </w:lvl>
    <w:lvl w:ilvl="5" w:tplc="21505678">
      <w:numFmt w:val="bullet"/>
      <w:lvlText w:val="•"/>
      <w:lvlJc w:val="left"/>
      <w:pPr>
        <w:ind w:left="5304" w:hanging="187"/>
      </w:pPr>
      <w:rPr>
        <w:rFonts w:hint="default"/>
        <w:lang w:val="pt-PT" w:eastAsia="en-US" w:bidi="ar-SA"/>
      </w:rPr>
    </w:lvl>
    <w:lvl w:ilvl="6" w:tplc="9274FA86">
      <w:numFmt w:val="bullet"/>
      <w:lvlText w:val="•"/>
      <w:lvlJc w:val="left"/>
      <w:pPr>
        <w:ind w:left="6304" w:hanging="187"/>
      </w:pPr>
      <w:rPr>
        <w:rFonts w:hint="default"/>
        <w:lang w:val="pt-PT" w:eastAsia="en-US" w:bidi="ar-SA"/>
      </w:rPr>
    </w:lvl>
    <w:lvl w:ilvl="7" w:tplc="9D2C5206">
      <w:numFmt w:val="bullet"/>
      <w:lvlText w:val="•"/>
      <w:lvlJc w:val="left"/>
      <w:pPr>
        <w:ind w:left="7305" w:hanging="187"/>
      </w:pPr>
      <w:rPr>
        <w:rFonts w:hint="default"/>
        <w:lang w:val="pt-PT" w:eastAsia="en-US" w:bidi="ar-SA"/>
      </w:rPr>
    </w:lvl>
    <w:lvl w:ilvl="8" w:tplc="1396C430">
      <w:numFmt w:val="bullet"/>
      <w:lvlText w:val="•"/>
      <w:lvlJc w:val="left"/>
      <w:pPr>
        <w:ind w:left="8306" w:hanging="187"/>
      </w:pPr>
      <w:rPr>
        <w:rFonts w:hint="default"/>
        <w:lang w:val="pt-PT" w:eastAsia="en-US" w:bidi="ar-SA"/>
      </w:rPr>
    </w:lvl>
  </w:abstractNum>
  <w:abstractNum w:abstractNumId="28" w15:restartNumberingAfterBreak="0">
    <w:nsid w:val="48036666"/>
    <w:multiLevelType w:val="multilevel"/>
    <w:tmpl w:val="4BD80A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29" w15:restartNumberingAfterBreak="0">
    <w:nsid w:val="533023F3"/>
    <w:multiLevelType w:val="multilevel"/>
    <w:tmpl w:val="A7389194"/>
    <w:lvl w:ilvl="0">
      <w:start w:val="1"/>
      <w:numFmt w:val="bullet"/>
      <w:pStyle w:val="ItemABNT"/>
      <w:lvlText w:val=""/>
      <w:lvlJc w:val="left"/>
      <w:pPr>
        <w:tabs>
          <w:tab w:val="num" w:pos="2628"/>
        </w:tabs>
        <w:ind w:left="2552" w:hanging="284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2574"/>
        </w:tabs>
        <w:ind w:left="2498" w:hanging="284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C7C3AD8"/>
    <w:multiLevelType w:val="multilevel"/>
    <w:tmpl w:val="3ECA3DA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1" w15:restartNumberingAfterBreak="0">
    <w:nsid w:val="5D4152E3"/>
    <w:multiLevelType w:val="hybridMultilevel"/>
    <w:tmpl w:val="16340F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6214C0"/>
    <w:multiLevelType w:val="multilevel"/>
    <w:tmpl w:val="549E81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62633FE8"/>
    <w:multiLevelType w:val="multilevel"/>
    <w:tmpl w:val="D632C39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63225447"/>
    <w:multiLevelType w:val="multilevel"/>
    <w:tmpl w:val="EDEC0AA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35" w15:restartNumberingAfterBreak="0">
    <w:nsid w:val="632C64D7"/>
    <w:multiLevelType w:val="multilevel"/>
    <w:tmpl w:val="15DE4EB8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7073497"/>
    <w:multiLevelType w:val="hybridMultilevel"/>
    <w:tmpl w:val="B1826C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81AC8"/>
    <w:multiLevelType w:val="hybridMultilevel"/>
    <w:tmpl w:val="601A4EA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151C15E4">
      <w:numFmt w:val="bullet"/>
      <w:lvlText w:val=""/>
      <w:lvlJc w:val="left"/>
      <w:pPr>
        <w:ind w:left="2716" w:hanging="360"/>
      </w:pPr>
      <w:rPr>
        <w:rFonts w:ascii="Calibri" w:eastAsia="Times New Roman" w:hAnsi="Calibri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8" w15:restartNumberingAfterBreak="0">
    <w:nsid w:val="6CF12648"/>
    <w:multiLevelType w:val="multilevel"/>
    <w:tmpl w:val="C49AC3F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6F572371"/>
    <w:multiLevelType w:val="hybridMultilevel"/>
    <w:tmpl w:val="E13E841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D80C83"/>
    <w:multiLevelType w:val="hybridMultilevel"/>
    <w:tmpl w:val="A39AB6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214754"/>
    <w:multiLevelType w:val="multilevel"/>
    <w:tmpl w:val="6FF6B2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7B9D7AF2"/>
    <w:multiLevelType w:val="hybridMultilevel"/>
    <w:tmpl w:val="9CCE1184"/>
    <w:lvl w:ilvl="0" w:tplc="15F6FE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615607"/>
    <w:multiLevelType w:val="multilevel"/>
    <w:tmpl w:val="4AB67D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13860614">
    <w:abstractNumId w:val="1"/>
  </w:num>
  <w:num w:numId="2" w16cid:durableId="1696613351">
    <w:abstractNumId w:val="22"/>
  </w:num>
  <w:num w:numId="3" w16cid:durableId="1237739742">
    <w:abstractNumId w:val="29"/>
  </w:num>
  <w:num w:numId="4" w16cid:durableId="649335362">
    <w:abstractNumId w:val="30"/>
  </w:num>
  <w:num w:numId="5" w16cid:durableId="1896313741">
    <w:abstractNumId w:val="23"/>
  </w:num>
  <w:num w:numId="6" w16cid:durableId="60562738">
    <w:abstractNumId w:val="15"/>
  </w:num>
  <w:num w:numId="7" w16cid:durableId="2107579511">
    <w:abstractNumId w:val="19"/>
  </w:num>
  <w:num w:numId="8" w16cid:durableId="758601816">
    <w:abstractNumId w:val="18"/>
  </w:num>
  <w:num w:numId="9" w16cid:durableId="2134446529">
    <w:abstractNumId w:val="33"/>
  </w:num>
  <w:num w:numId="10" w16cid:durableId="1101728474">
    <w:abstractNumId w:val="41"/>
  </w:num>
  <w:num w:numId="11" w16cid:durableId="1945110884">
    <w:abstractNumId w:val="28"/>
  </w:num>
  <w:num w:numId="12" w16cid:durableId="2017878815">
    <w:abstractNumId w:val="34"/>
  </w:num>
  <w:num w:numId="13" w16cid:durableId="1497190021">
    <w:abstractNumId w:val="26"/>
  </w:num>
  <w:num w:numId="14" w16cid:durableId="1357198432">
    <w:abstractNumId w:val="38"/>
  </w:num>
  <w:num w:numId="15" w16cid:durableId="306277537">
    <w:abstractNumId w:val="3"/>
  </w:num>
  <w:num w:numId="16" w16cid:durableId="2046558789">
    <w:abstractNumId w:val="43"/>
  </w:num>
  <w:num w:numId="17" w16cid:durableId="2054766032">
    <w:abstractNumId w:val="0"/>
  </w:num>
  <w:num w:numId="18" w16cid:durableId="277492703">
    <w:abstractNumId w:val="36"/>
  </w:num>
  <w:num w:numId="19" w16cid:durableId="335886483">
    <w:abstractNumId w:val="20"/>
  </w:num>
  <w:num w:numId="20" w16cid:durableId="1447310193">
    <w:abstractNumId w:val="17"/>
  </w:num>
  <w:num w:numId="21" w16cid:durableId="1532063293">
    <w:abstractNumId w:val="25"/>
  </w:num>
  <w:num w:numId="22" w16cid:durableId="424308778">
    <w:abstractNumId w:val="12"/>
  </w:num>
  <w:num w:numId="23" w16cid:durableId="587427829">
    <w:abstractNumId w:val="16"/>
  </w:num>
  <w:num w:numId="24" w16cid:durableId="842399798">
    <w:abstractNumId w:val="13"/>
  </w:num>
  <w:num w:numId="25" w16cid:durableId="1820920621">
    <w:abstractNumId w:val="31"/>
  </w:num>
  <w:num w:numId="26" w16cid:durableId="134222370">
    <w:abstractNumId w:val="21"/>
  </w:num>
  <w:num w:numId="27" w16cid:durableId="1275747984">
    <w:abstractNumId w:val="6"/>
  </w:num>
  <w:num w:numId="28" w16cid:durableId="651760256">
    <w:abstractNumId w:val="35"/>
  </w:num>
  <w:num w:numId="29" w16cid:durableId="1641304604">
    <w:abstractNumId w:val="24"/>
  </w:num>
  <w:num w:numId="30" w16cid:durableId="2144037607">
    <w:abstractNumId w:val="11"/>
  </w:num>
  <w:num w:numId="31" w16cid:durableId="1324352516">
    <w:abstractNumId w:val="14"/>
  </w:num>
  <w:num w:numId="32" w16cid:durableId="948123735">
    <w:abstractNumId w:val="40"/>
  </w:num>
  <w:num w:numId="33" w16cid:durableId="2088376660">
    <w:abstractNumId w:val="8"/>
  </w:num>
  <w:num w:numId="34" w16cid:durableId="987855981">
    <w:abstractNumId w:val="2"/>
  </w:num>
  <w:num w:numId="35" w16cid:durableId="1995184224">
    <w:abstractNumId w:val="10"/>
  </w:num>
  <w:num w:numId="36" w16cid:durableId="2129810039">
    <w:abstractNumId w:val="4"/>
  </w:num>
  <w:num w:numId="37" w16cid:durableId="659775379">
    <w:abstractNumId w:val="5"/>
  </w:num>
  <w:num w:numId="38" w16cid:durableId="1605570570">
    <w:abstractNumId w:val="37"/>
  </w:num>
  <w:num w:numId="39" w16cid:durableId="1958415042">
    <w:abstractNumId w:val="9"/>
  </w:num>
  <w:num w:numId="40" w16cid:durableId="1499612782">
    <w:abstractNumId w:val="39"/>
  </w:num>
  <w:num w:numId="41" w16cid:durableId="411243178">
    <w:abstractNumId w:val="32"/>
  </w:num>
  <w:num w:numId="42" w16cid:durableId="1846436472">
    <w:abstractNumId w:val="42"/>
  </w:num>
  <w:num w:numId="43" w16cid:durableId="491484055">
    <w:abstractNumId w:val="7"/>
  </w:num>
  <w:num w:numId="44" w16cid:durableId="4166370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9E"/>
    <w:rsid w:val="00071530"/>
    <w:rsid w:val="001331F0"/>
    <w:rsid w:val="001E5D1B"/>
    <w:rsid w:val="005174A3"/>
    <w:rsid w:val="005212F3"/>
    <w:rsid w:val="00744D9E"/>
    <w:rsid w:val="008E46EB"/>
    <w:rsid w:val="009C27C6"/>
    <w:rsid w:val="00B836E1"/>
    <w:rsid w:val="00BF008F"/>
    <w:rsid w:val="00D17444"/>
    <w:rsid w:val="00D64390"/>
    <w:rsid w:val="00D74FC1"/>
    <w:rsid w:val="00DC228F"/>
    <w:rsid w:val="00F0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A22021"/>
  <w15:chartTrackingRefBased/>
  <w15:docId w15:val="{209D25C3-1ADA-4ADB-A846-DFE7816D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D9E"/>
    <w:pPr>
      <w:suppressAutoHyphens/>
      <w:spacing w:after="0" w:line="240" w:lineRule="auto"/>
    </w:pPr>
    <w:rPr>
      <w:rFonts w:ascii="Calibri" w:eastAsia="Times New Roman" w:hAnsi="Calibri" w:cs="Calibri"/>
      <w:kern w:val="0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44D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nhideWhenUsed/>
    <w:qFormat/>
    <w:rsid w:val="00744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nhideWhenUsed/>
    <w:qFormat/>
    <w:rsid w:val="00744D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nhideWhenUsed/>
    <w:qFormat/>
    <w:rsid w:val="00744D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744D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nhideWhenUsed/>
    <w:qFormat/>
    <w:rsid w:val="00744D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nhideWhenUsed/>
    <w:qFormat/>
    <w:rsid w:val="00744D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nhideWhenUsed/>
    <w:qFormat/>
    <w:rsid w:val="00744D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nhideWhenUsed/>
    <w:qFormat/>
    <w:rsid w:val="00744D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744D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rsid w:val="00744D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4D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4D9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4D9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4D9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4D9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4D9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4D9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744D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44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4D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44D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44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44D9E"/>
    <w:rPr>
      <w:i/>
      <w:iCs/>
      <w:color w:val="404040" w:themeColor="text1" w:themeTint="BF"/>
    </w:rPr>
  </w:style>
  <w:style w:type="paragraph" w:styleId="PargrafodaLista">
    <w:name w:val="List Paragraph"/>
    <w:basedOn w:val="Normal"/>
    <w:qFormat/>
    <w:rsid w:val="00744D9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44D9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4D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4D9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44D9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nhideWhenUsed/>
    <w:rsid w:val="00744D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4D9E"/>
    <w:rPr>
      <w:rFonts w:ascii="Calibri" w:eastAsia="Times New Roman" w:hAnsi="Calibri" w:cs="Calibri"/>
      <w:kern w:val="0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744D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44D9E"/>
    <w:rPr>
      <w:rFonts w:ascii="Calibri" w:eastAsia="Times New Roman" w:hAnsi="Calibri" w:cs="Calibri"/>
      <w:kern w:val="0"/>
      <w:sz w:val="24"/>
      <w:szCs w:val="24"/>
      <w:lang w:eastAsia="pt-BR"/>
    </w:rPr>
  </w:style>
  <w:style w:type="character" w:styleId="Nmerodepgina">
    <w:name w:val="page number"/>
    <w:basedOn w:val="Fontepargpadro"/>
    <w:qFormat/>
    <w:rsid w:val="00744D9E"/>
  </w:style>
  <w:style w:type="character" w:customStyle="1" w:styleId="Ttulo2ArialNoNegritoEspaamentoentrelinhas15linhaCharChar">
    <w:name w:val="Título 2 + Arial;Não Negrito;Espaçamento entre linhas:  1;5 linha Char Char"/>
    <w:qFormat/>
    <w:rsid w:val="00BF008F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LinkdaInternet">
    <w:name w:val="Link da Internet"/>
    <w:uiPriority w:val="99"/>
    <w:rsid w:val="00BF008F"/>
    <w:rPr>
      <w:rFonts w:cs="Times New Roman"/>
      <w:color w:val="0000FF"/>
      <w:u w:val="single"/>
    </w:rPr>
  </w:style>
  <w:style w:type="character" w:customStyle="1" w:styleId="Linkdainternetvisitado">
    <w:name w:val="Link da internet visitado"/>
    <w:semiHidden/>
    <w:rsid w:val="00BF008F"/>
    <w:rPr>
      <w:color w:val="800080"/>
      <w:u w:val="single"/>
    </w:rPr>
  </w:style>
  <w:style w:type="character" w:customStyle="1" w:styleId="apple-style-span">
    <w:name w:val="apple-style-span"/>
    <w:basedOn w:val="Fontepargpadro"/>
    <w:qFormat/>
    <w:rsid w:val="00BF008F"/>
  </w:style>
  <w:style w:type="character" w:styleId="nfase">
    <w:name w:val="Emphasis"/>
    <w:uiPriority w:val="20"/>
    <w:qFormat/>
    <w:rsid w:val="00BF008F"/>
    <w:rPr>
      <w:i/>
      <w:iCs/>
    </w:rPr>
  </w:style>
  <w:style w:type="character" w:customStyle="1" w:styleId="apple-converted-space">
    <w:name w:val="apple-converted-space"/>
    <w:basedOn w:val="Fontepargpadro"/>
    <w:qFormat/>
    <w:rsid w:val="00BF008F"/>
  </w:style>
  <w:style w:type="character" w:customStyle="1" w:styleId="1Titulo-ABNTChar">
    <w:name w:val="1 Titulo - ABNT Char"/>
    <w:qFormat/>
    <w:rsid w:val="00BF008F"/>
    <w:rPr>
      <w:rFonts w:ascii="Calibri" w:hAnsi="Calibri" w:cs="Calibri"/>
      <w:b/>
      <w:bCs/>
      <w:caps/>
      <w:color w:val="000000"/>
      <w:kern w:val="2"/>
      <w:sz w:val="24"/>
      <w:szCs w:val="24"/>
    </w:rPr>
  </w:style>
  <w:style w:type="character" w:customStyle="1" w:styleId="1111Titulo-ABNTChar">
    <w:name w:val="1.1.1.1 Titulo - ABNT Char"/>
    <w:basedOn w:val="1Titulo-ABNTChar"/>
    <w:qFormat/>
    <w:rsid w:val="00BF008F"/>
    <w:rPr>
      <w:rFonts w:ascii="Calibri" w:hAnsi="Calibri" w:cs="Calibri"/>
      <w:b/>
      <w:bCs/>
      <w:caps/>
      <w:color w:val="000000"/>
      <w:kern w:val="2"/>
      <w:sz w:val="24"/>
      <w:szCs w:val="24"/>
    </w:rPr>
  </w:style>
  <w:style w:type="character" w:customStyle="1" w:styleId="111TituloABNTCalibriNegritoChar">
    <w:name w:val="1.1.1 Titulo ABNT + Calibri + Negrito Char"/>
    <w:basedOn w:val="1111Titulo-ABNTChar"/>
    <w:link w:val="111TituloABNTCalibriNegrito"/>
    <w:qFormat/>
    <w:rsid w:val="00BF008F"/>
    <w:rPr>
      <w:rFonts w:ascii="Calibri" w:hAnsi="Calibri" w:cs="Calibri"/>
      <w:b/>
      <w:bCs/>
      <w:caps/>
      <w:color w:val="000000"/>
      <w:kern w:val="2"/>
      <w:sz w:val="24"/>
      <w:szCs w:val="24"/>
    </w:rPr>
  </w:style>
  <w:style w:type="character" w:customStyle="1" w:styleId="Estilo111TituloABNTCalibriNegritoChar">
    <w:name w:val="Estilo 1.1.1 Titulo ABNT + Calibri + Negrito Char"/>
    <w:basedOn w:val="111TituloABNTCalibriNegritoChar"/>
    <w:link w:val="Estilo111TituloABNTCalibriNegrito"/>
    <w:qFormat/>
    <w:rsid w:val="00BF008F"/>
    <w:rPr>
      <w:rFonts w:ascii="Calibri" w:hAnsi="Calibri" w:cs="Calibri"/>
      <w:b/>
      <w:bCs/>
      <w:caps/>
      <w:color w:val="000000"/>
      <w:kern w:val="2"/>
      <w:sz w:val="24"/>
      <w:szCs w:val="24"/>
    </w:rPr>
  </w:style>
  <w:style w:type="character" w:customStyle="1" w:styleId="Sumrio1Char">
    <w:name w:val="Sumário 1 Char"/>
    <w:link w:val="Sumrio1"/>
    <w:uiPriority w:val="39"/>
    <w:qFormat/>
    <w:rsid w:val="00BF008F"/>
    <w:rPr>
      <w:rFonts w:ascii="Calibri" w:hAnsi="Calibri"/>
      <w:b/>
      <w:sz w:val="24"/>
      <w:szCs w:val="24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qFormat/>
    <w:rsid w:val="00BF008F"/>
    <w:rPr>
      <w:rFonts w:ascii="Segoe UI" w:hAnsi="Segoe UI" w:cs="Segoe UI"/>
      <w:sz w:val="18"/>
      <w:szCs w:val="18"/>
    </w:rPr>
  </w:style>
  <w:style w:type="character" w:customStyle="1" w:styleId="Vnculodendice">
    <w:name w:val="Vínculo de índice"/>
    <w:qFormat/>
    <w:rsid w:val="00BF008F"/>
  </w:style>
  <w:style w:type="paragraph" w:styleId="Corpodetexto">
    <w:name w:val="Body Text"/>
    <w:basedOn w:val="Normal"/>
    <w:link w:val="CorpodetextoChar"/>
    <w:rsid w:val="00BF008F"/>
    <w:pPr>
      <w:spacing w:after="140" w:line="276" w:lineRule="auto"/>
    </w:pPr>
    <w:rPr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BF008F"/>
    <w:rPr>
      <w:rFonts w:ascii="Calibri" w:eastAsia="Times New Roman" w:hAnsi="Calibri" w:cs="Calibri"/>
      <w:kern w:val="0"/>
      <w:sz w:val="24"/>
      <w:szCs w:val="24"/>
      <w:lang w:eastAsia="pt-BR"/>
      <w14:ligatures w14:val="none"/>
    </w:rPr>
  </w:style>
  <w:style w:type="paragraph" w:styleId="Lista">
    <w:name w:val="List"/>
    <w:basedOn w:val="Corpodetexto"/>
    <w:rsid w:val="00BF008F"/>
    <w:rPr>
      <w:rFonts w:cs="Arial"/>
    </w:rPr>
  </w:style>
  <w:style w:type="paragraph" w:styleId="Legenda">
    <w:name w:val="caption"/>
    <w:basedOn w:val="Normal"/>
    <w:next w:val="Normal"/>
    <w:qFormat/>
    <w:rsid w:val="00BF008F"/>
    <w:rPr>
      <w:b/>
      <w:bCs/>
      <w14:ligatures w14:val="none"/>
    </w:rPr>
  </w:style>
  <w:style w:type="paragraph" w:customStyle="1" w:styleId="ndice">
    <w:name w:val="Índice"/>
    <w:basedOn w:val="Normal"/>
    <w:qFormat/>
    <w:rsid w:val="00BF008F"/>
    <w:pPr>
      <w:suppressLineNumbers/>
    </w:pPr>
    <w:rPr>
      <w:rFonts w:cs="Arial"/>
      <w14:ligatures w14:val="none"/>
    </w:rPr>
  </w:style>
  <w:style w:type="paragraph" w:customStyle="1" w:styleId="1Titulo-ABNT">
    <w:name w:val="1 Titulo - ABNT"/>
    <w:basedOn w:val="Ttulo1"/>
    <w:next w:val="Normal"/>
    <w:autoRedefine/>
    <w:qFormat/>
    <w:rsid w:val="00BF008F"/>
    <w:pPr>
      <w:keepLines w:val="0"/>
      <w:spacing w:before="0" w:after="0" w:line="276" w:lineRule="auto"/>
      <w:jc w:val="both"/>
    </w:pPr>
    <w:rPr>
      <w:rFonts w:ascii="Calibri" w:eastAsia="Times New Roman" w:hAnsi="Calibri" w:cs="Times New Roman"/>
      <w:b/>
      <w:bCs/>
      <w:caps/>
      <w:color w:val="000000"/>
      <w:kern w:val="2"/>
      <w:sz w:val="24"/>
      <w:szCs w:val="24"/>
      <w:lang w:val="x-none" w:eastAsia="x-none"/>
      <w14:ligatures w14:val="none"/>
    </w:rPr>
  </w:style>
  <w:style w:type="paragraph" w:customStyle="1" w:styleId="11Titulo-ABNT">
    <w:name w:val="1.1 Titulo - ABNT"/>
    <w:basedOn w:val="Ttulo1"/>
    <w:next w:val="Normal"/>
    <w:autoRedefine/>
    <w:qFormat/>
    <w:rsid w:val="00BF008F"/>
    <w:pPr>
      <w:keepNext w:val="0"/>
      <w:keepLines w:val="0"/>
      <w:spacing w:before="0" w:after="0" w:line="276" w:lineRule="auto"/>
      <w:jc w:val="both"/>
      <w:outlineLvl w:val="1"/>
    </w:pPr>
    <w:rPr>
      <w:rFonts w:ascii="Calibri" w:eastAsia="Times New Roman" w:hAnsi="Calibri" w:cs="Arial"/>
      <w:b/>
      <w:bCs/>
      <w:color w:val="auto"/>
      <w:sz w:val="24"/>
      <w:szCs w:val="24"/>
      <w:lang w:val="x-none" w:eastAsia="x-none"/>
      <w14:ligatures w14:val="none"/>
    </w:rPr>
  </w:style>
  <w:style w:type="paragraph" w:customStyle="1" w:styleId="111TituloABNT">
    <w:name w:val="1.1.1 Titulo ABNT"/>
    <w:basedOn w:val="Ttulo1"/>
    <w:next w:val="Normal"/>
    <w:qFormat/>
    <w:rsid w:val="00BF008F"/>
    <w:pPr>
      <w:keepLines w:val="0"/>
      <w:spacing w:before="0" w:after="0" w:line="360" w:lineRule="auto"/>
      <w:jc w:val="both"/>
    </w:pPr>
    <w:rPr>
      <w:rFonts w:ascii="Calibri" w:eastAsia="Times New Roman" w:hAnsi="Calibri" w:cs="Arial"/>
      <w:b/>
      <w:bCs/>
      <w:color w:val="auto"/>
      <w:kern w:val="2"/>
      <w:sz w:val="24"/>
      <w:szCs w:val="32"/>
      <w:lang w:val="x-none" w:eastAsia="x-none"/>
      <w14:ligatures w14:val="none"/>
    </w:rPr>
  </w:style>
  <w:style w:type="paragraph" w:customStyle="1" w:styleId="1111Titulo-ABNT">
    <w:name w:val="1.1.1.1 Titulo - ABNT"/>
    <w:basedOn w:val="1Titulo-ABNT"/>
    <w:next w:val="Normal"/>
    <w:qFormat/>
    <w:rsid w:val="00BF008F"/>
    <w:rPr>
      <w:b w:val="0"/>
      <w:caps w:val="0"/>
    </w:rPr>
  </w:style>
  <w:style w:type="paragraph" w:customStyle="1" w:styleId="PargrafoABNT">
    <w:name w:val="Parágrafo ABNT"/>
    <w:basedOn w:val="Normal"/>
    <w:qFormat/>
    <w:rsid w:val="00BF008F"/>
    <w:pPr>
      <w:spacing w:line="360" w:lineRule="auto"/>
      <w:ind w:firstLine="1134"/>
      <w:jc w:val="both"/>
    </w:pPr>
    <w:rPr>
      <w:rFonts w:cs="Arial"/>
      <w:color w:val="000000"/>
      <w14:ligatures w14:val="none"/>
    </w:rPr>
  </w:style>
  <w:style w:type="paragraph" w:customStyle="1" w:styleId="ItemABNT">
    <w:name w:val="Item ABNT"/>
    <w:basedOn w:val="PargrafoABNT"/>
    <w:next w:val="PargrafoABNT"/>
    <w:qFormat/>
    <w:rsid w:val="00BF008F"/>
    <w:pPr>
      <w:numPr>
        <w:numId w:val="3"/>
      </w:numPr>
      <w:tabs>
        <w:tab w:val="left" w:pos="1418"/>
      </w:tabs>
      <w:ind w:left="1418" w:firstLine="1134"/>
    </w:pPr>
  </w:style>
  <w:style w:type="paragraph" w:customStyle="1" w:styleId="NotaABNT">
    <w:name w:val="Nota ABNT"/>
    <w:basedOn w:val="Normal"/>
    <w:qFormat/>
    <w:rsid w:val="00BF008F"/>
    <w:pPr>
      <w:jc w:val="both"/>
    </w:pPr>
    <w:rPr>
      <w:rFonts w:cs="Arial"/>
      <w:sz w:val="20"/>
      <w:szCs w:val="20"/>
      <w14:ligatures w14:val="none"/>
    </w:rPr>
  </w:style>
  <w:style w:type="paragraph" w:customStyle="1" w:styleId="LetrasABNT">
    <w:name w:val="Letras ABNT"/>
    <w:basedOn w:val="ItemABNT"/>
    <w:next w:val="PargrafoABNT"/>
    <w:qFormat/>
    <w:rsid w:val="00BF008F"/>
    <w:pPr>
      <w:tabs>
        <w:tab w:val="clear" w:pos="2628"/>
        <w:tab w:val="num" w:pos="1494"/>
      </w:tabs>
      <w:ind w:hanging="284"/>
    </w:pPr>
  </w:style>
  <w:style w:type="paragraph" w:styleId="Recuodecorpodetexto">
    <w:name w:val="Body Text Indent"/>
    <w:basedOn w:val="Normal"/>
    <w:link w:val="RecuodecorpodetextoChar"/>
    <w:semiHidden/>
    <w:rsid w:val="00BF008F"/>
    <w:pPr>
      <w:spacing w:line="360" w:lineRule="auto"/>
      <w:ind w:firstLine="1134"/>
      <w:jc w:val="both"/>
    </w:pPr>
    <w:rPr>
      <w:rFonts w:cs="Arial"/>
      <w14:ligatures w14:val="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F008F"/>
    <w:rPr>
      <w:rFonts w:ascii="Calibri" w:eastAsia="Times New Roman" w:hAnsi="Calibri" w:cs="Arial"/>
      <w:kern w:val="0"/>
      <w:sz w:val="24"/>
      <w:szCs w:val="24"/>
      <w:lang w:eastAsia="pt-BR"/>
      <w14:ligatures w14:val="none"/>
    </w:rPr>
  </w:style>
  <w:style w:type="paragraph" w:styleId="Sumrio1">
    <w:name w:val="toc 1"/>
    <w:basedOn w:val="Ttulo1"/>
    <w:next w:val="Ttulo3"/>
    <w:link w:val="Sumrio1Char"/>
    <w:autoRedefine/>
    <w:uiPriority w:val="39"/>
    <w:qFormat/>
    <w:rsid w:val="00BF008F"/>
    <w:pPr>
      <w:keepLines w:val="0"/>
      <w:tabs>
        <w:tab w:val="right" w:leader="dot" w:pos="9214"/>
      </w:tabs>
      <w:spacing w:before="0" w:after="0" w:line="276" w:lineRule="auto"/>
    </w:pPr>
    <w:rPr>
      <w:rFonts w:ascii="Calibri" w:eastAsiaTheme="minorHAnsi" w:hAnsi="Calibri" w:cstheme="minorBidi"/>
      <w:b/>
      <w:color w:val="auto"/>
      <w:kern w:val="2"/>
      <w:sz w:val="24"/>
      <w:szCs w:val="24"/>
      <w:lang w:val="x-none" w:eastAsia="x-none"/>
    </w:rPr>
  </w:style>
  <w:style w:type="paragraph" w:customStyle="1" w:styleId="AnexoA-ABNT">
    <w:name w:val="Anexo A - ABNT"/>
    <w:basedOn w:val="Ttulo"/>
    <w:next w:val="PargrafoABNT"/>
    <w:qFormat/>
    <w:rsid w:val="00BF008F"/>
    <w:pPr>
      <w:spacing w:after="0" w:line="360" w:lineRule="auto"/>
      <w:contextualSpacing w:val="0"/>
      <w:jc w:val="center"/>
      <w:outlineLvl w:val="0"/>
    </w:pPr>
    <w:rPr>
      <w:rFonts w:ascii="Calibri" w:eastAsia="Times New Roman" w:hAnsi="Calibri" w:cs="Arial"/>
      <w:b/>
      <w:bCs/>
      <w:spacing w:val="0"/>
      <w:kern w:val="2"/>
      <w:sz w:val="24"/>
      <w:szCs w:val="32"/>
      <w14:ligatures w14:val="none"/>
    </w:rPr>
  </w:style>
  <w:style w:type="paragraph" w:styleId="Sumrio2">
    <w:name w:val="toc 2"/>
    <w:basedOn w:val="Normal"/>
    <w:next w:val="Normal"/>
    <w:autoRedefine/>
    <w:uiPriority w:val="39"/>
    <w:rsid w:val="00BF008F"/>
    <w:pPr>
      <w:tabs>
        <w:tab w:val="left" w:pos="0"/>
        <w:tab w:val="right" w:leader="dot" w:pos="9214"/>
      </w:tabs>
      <w:spacing w:line="276" w:lineRule="auto"/>
      <w:jc w:val="both"/>
    </w:pPr>
    <w:rPr>
      <w:b/>
      <w14:ligatures w14:val="none"/>
    </w:rPr>
  </w:style>
  <w:style w:type="paragraph" w:customStyle="1" w:styleId="CabealhoeRodap">
    <w:name w:val="Cabeçalho e Rodapé"/>
    <w:basedOn w:val="Normal"/>
    <w:qFormat/>
    <w:rsid w:val="00BF008F"/>
    <w:rPr>
      <w14:ligatures w14:val="none"/>
    </w:rPr>
  </w:style>
  <w:style w:type="paragraph" w:styleId="NormalWeb">
    <w:name w:val="Normal (Web)"/>
    <w:basedOn w:val="Normal"/>
    <w:uiPriority w:val="99"/>
    <w:qFormat/>
    <w:rsid w:val="00BF008F"/>
    <w:pPr>
      <w:spacing w:beforeAutospacing="1" w:afterAutospacing="1"/>
    </w:pPr>
    <w:rPr>
      <w:rFonts w:ascii="Times New Roman" w:hAnsi="Times New Roman"/>
      <w14:ligatures w14:val="none"/>
    </w:rPr>
  </w:style>
  <w:style w:type="paragraph" w:customStyle="1" w:styleId="Default">
    <w:name w:val="Default"/>
    <w:qFormat/>
    <w:rsid w:val="00BF008F"/>
    <w:pPr>
      <w:suppressAutoHyphens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t-BR"/>
      <w14:ligatures w14:val="none"/>
    </w:rPr>
  </w:style>
  <w:style w:type="paragraph" w:styleId="Sumrio3">
    <w:name w:val="toc 3"/>
    <w:basedOn w:val="Normal"/>
    <w:next w:val="Normal"/>
    <w:autoRedefine/>
    <w:uiPriority w:val="39"/>
    <w:rsid w:val="00BF008F"/>
    <w:pPr>
      <w:tabs>
        <w:tab w:val="right" w:leader="dot" w:pos="9204"/>
      </w:tabs>
    </w:pPr>
    <w:rPr>
      <w:rFonts w:ascii="Times New Roman" w:hAnsi="Times New Roman"/>
      <w14:ligatures w14:val="none"/>
    </w:rPr>
  </w:style>
  <w:style w:type="paragraph" w:styleId="Sumrio4">
    <w:name w:val="toc 4"/>
    <w:basedOn w:val="Normal"/>
    <w:next w:val="Normal"/>
    <w:autoRedefine/>
    <w:uiPriority w:val="39"/>
    <w:rsid w:val="00BF008F"/>
    <w:pPr>
      <w:ind w:left="720"/>
    </w:pPr>
    <w:rPr>
      <w:rFonts w:ascii="Times New Roman" w:hAnsi="Times New Roman"/>
      <w14:ligatures w14:val="none"/>
    </w:rPr>
  </w:style>
  <w:style w:type="paragraph" w:styleId="Sumrio5">
    <w:name w:val="toc 5"/>
    <w:basedOn w:val="Normal"/>
    <w:next w:val="Normal"/>
    <w:autoRedefine/>
    <w:uiPriority w:val="39"/>
    <w:rsid w:val="00BF008F"/>
    <w:pPr>
      <w:ind w:left="960"/>
    </w:pPr>
    <w:rPr>
      <w:rFonts w:ascii="Times New Roman" w:hAnsi="Times New Roman"/>
      <w14:ligatures w14:val="none"/>
    </w:rPr>
  </w:style>
  <w:style w:type="paragraph" w:styleId="Sumrio6">
    <w:name w:val="toc 6"/>
    <w:basedOn w:val="Normal"/>
    <w:next w:val="Normal"/>
    <w:autoRedefine/>
    <w:uiPriority w:val="39"/>
    <w:rsid w:val="00BF008F"/>
    <w:pPr>
      <w:ind w:left="1200"/>
    </w:pPr>
    <w:rPr>
      <w:rFonts w:ascii="Times New Roman" w:hAnsi="Times New Roman"/>
      <w14:ligatures w14:val="none"/>
    </w:rPr>
  </w:style>
  <w:style w:type="paragraph" w:styleId="Sumrio7">
    <w:name w:val="toc 7"/>
    <w:basedOn w:val="Normal"/>
    <w:next w:val="Normal"/>
    <w:autoRedefine/>
    <w:uiPriority w:val="39"/>
    <w:rsid w:val="00BF008F"/>
    <w:pPr>
      <w:ind w:left="1440"/>
    </w:pPr>
    <w:rPr>
      <w:rFonts w:ascii="Times New Roman" w:hAnsi="Times New Roman"/>
      <w14:ligatures w14:val="none"/>
    </w:rPr>
  </w:style>
  <w:style w:type="paragraph" w:styleId="Sumrio8">
    <w:name w:val="toc 8"/>
    <w:basedOn w:val="Normal"/>
    <w:next w:val="Normal"/>
    <w:autoRedefine/>
    <w:uiPriority w:val="39"/>
    <w:rsid w:val="00BF008F"/>
    <w:pPr>
      <w:ind w:left="1680"/>
    </w:pPr>
    <w:rPr>
      <w:rFonts w:ascii="Times New Roman" w:hAnsi="Times New Roman"/>
      <w14:ligatures w14:val="none"/>
    </w:rPr>
  </w:style>
  <w:style w:type="paragraph" w:styleId="Sumrio9">
    <w:name w:val="toc 9"/>
    <w:basedOn w:val="Normal"/>
    <w:next w:val="Normal"/>
    <w:autoRedefine/>
    <w:uiPriority w:val="39"/>
    <w:rsid w:val="00BF008F"/>
    <w:pPr>
      <w:ind w:left="1920"/>
    </w:pPr>
    <w:rPr>
      <w:rFonts w:ascii="Times New Roman" w:hAnsi="Times New Roman"/>
      <w14:ligatures w14:val="none"/>
    </w:rPr>
  </w:style>
  <w:style w:type="paragraph" w:customStyle="1" w:styleId="111TituloABNTCalibriNegrito">
    <w:name w:val="1.1.1 Titulo ABNT + Calibri + Negrito"/>
    <w:basedOn w:val="1111Titulo-ABNT"/>
    <w:link w:val="111TituloABNTCalibriNegritoChar"/>
    <w:qFormat/>
    <w:rsid w:val="00BF008F"/>
    <w:rPr>
      <w:rFonts w:eastAsiaTheme="minorHAnsi" w:cs="Calibri"/>
      <w:b/>
      <w:caps/>
      <w:lang w:val="pt-BR" w:eastAsia="en-US"/>
      <w14:ligatures w14:val="standardContextual"/>
    </w:rPr>
  </w:style>
  <w:style w:type="paragraph" w:customStyle="1" w:styleId="11Titulo-ABNTCalibri">
    <w:name w:val="1.1 Titulo - ABNT + Calibri"/>
    <w:basedOn w:val="1Titulo-ABNT"/>
    <w:qFormat/>
    <w:rsid w:val="00BF008F"/>
    <w:rPr>
      <w:caps w:val="0"/>
    </w:rPr>
  </w:style>
  <w:style w:type="paragraph" w:customStyle="1" w:styleId="Estilo111TituloABNTCalibriNegrito">
    <w:name w:val="Estilo 1.1.1 Titulo ABNT + Calibri + Negrito"/>
    <w:basedOn w:val="111TituloABNTCalibriNegrito"/>
    <w:link w:val="Estilo111TituloABNTCalibriNegritoChar"/>
    <w:autoRedefine/>
    <w:qFormat/>
    <w:rsid w:val="00BF008F"/>
    <w:pPr>
      <w:jc w:val="left"/>
    </w:pPr>
  </w:style>
  <w:style w:type="paragraph" w:customStyle="1" w:styleId="Estilo1111Titulo-ABNTNegrito">
    <w:name w:val="Estilo 1.1.1.1 Titulo - ABNT + Negrito"/>
    <w:basedOn w:val="1111Titulo-ABNT"/>
    <w:qFormat/>
    <w:rsid w:val="00BF008F"/>
    <w:rPr>
      <w:b/>
    </w:rPr>
  </w:style>
  <w:style w:type="paragraph" w:customStyle="1" w:styleId="1111Titulo-ABNTJustificado">
    <w:name w:val="1.1.1.1 Titulo - ABNT + Justificado"/>
    <w:basedOn w:val="111TituloABNT"/>
    <w:qFormat/>
    <w:rsid w:val="00BF008F"/>
    <w:pPr>
      <w:spacing w:line="240" w:lineRule="auto"/>
    </w:pPr>
  </w:style>
  <w:style w:type="paragraph" w:customStyle="1" w:styleId="Estilo1111Titulo-ABNTJustificado">
    <w:name w:val="Estilo 1.1.1.1 Titulo - ABNT + Justificado"/>
    <w:basedOn w:val="1111Titulo-ABNT"/>
    <w:qFormat/>
    <w:rsid w:val="00BF008F"/>
    <w:rPr>
      <w:bCs w:val="0"/>
      <w:szCs w:val="20"/>
    </w:rPr>
  </w:style>
  <w:style w:type="paragraph" w:customStyle="1" w:styleId="12Titulo-ABNT">
    <w:name w:val="1.2 Titulo - ABNT"/>
    <w:basedOn w:val="Ttulo1"/>
    <w:next w:val="Normal"/>
    <w:qFormat/>
    <w:rsid w:val="00BF008F"/>
    <w:pPr>
      <w:keepLines w:val="0"/>
      <w:spacing w:before="0" w:after="0" w:line="360" w:lineRule="auto"/>
      <w:jc w:val="both"/>
    </w:pPr>
    <w:rPr>
      <w:rFonts w:ascii="Calibri" w:eastAsia="Times New Roman" w:hAnsi="Calibri" w:cs="Arial"/>
      <w:bCs/>
      <w:caps/>
      <w:color w:val="auto"/>
      <w:kern w:val="2"/>
      <w:sz w:val="24"/>
      <w:szCs w:val="32"/>
      <w:lang w:val="x-none" w:eastAsia="x-none"/>
      <w14:ligatures w14:val="none"/>
    </w:rPr>
  </w:style>
  <w:style w:type="paragraph" w:styleId="ndicedeilustraes">
    <w:name w:val="table of figures"/>
    <w:basedOn w:val="Legenda"/>
    <w:next w:val="Normal"/>
    <w:uiPriority w:val="99"/>
    <w:qFormat/>
    <w:rsid w:val="00BF008F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F008F"/>
    <w:rPr>
      <w:rFonts w:ascii="Segoe UI" w:eastAsiaTheme="minorHAnsi" w:hAnsi="Segoe UI" w:cs="Segoe UI"/>
      <w:kern w:val="2"/>
      <w:sz w:val="18"/>
      <w:szCs w:val="18"/>
      <w:lang w:eastAsia="en-US"/>
    </w:rPr>
  </w:style>
  <w:style w:type="character" w:customStyle="1" w:styleId="TextodebaloChar1">
    <w:name w:val="Texto de balão Char1"/>
    <w:basedOn w:val="Fontepargpadro"/>
    <w:uiPriority w:val="99"/>
    <w:semiHidden/>
    <w:rsid w:val="00BF008F"/>
    <w:rPr>
      <w:rFonts w:ascii="Segoe UI" w:eastAsia="Times New Roman" w:hAnsi="Segoe UI" w:cs="Segoe UI"/>
      <w:kern w:val="0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BF008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BF008F"/>
    <w:rPr>
      <w:rFonts w:cs="Times New Roman"/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F008F"/>
    <w:rPr>
      <w:color w:val="605E5C"/>
      <w:shd w:val="clear" w:color="auto" w:fill="E1DFDD"/>
    </w:rPr>
  </w:style>
  <w:style w:type="paragraph" w:customStyle="1" w:styleId="list-inline-item">
    <w:name w:val="list-inline-item"/>
    <w:basedOn w:val="Normal"/>
    <w:rsid w:val="00BF008F"/>
    <w:pPr>
      <w:suppressAutoHyphens w:val="0"/>
      <w:spacing w:before="100" w:beforeAutospacing="1" w:after="100" w:afterAutospacing="1"/>
    </w:pPr>
    <w:rPr>
      <w:rFonts w:ascii="Times New Roman" w:hAnsi="Times New Roman" w:cs="Times New Roman"/>
      <w14:ligatures w14:val="non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F00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14:ligatures w14:val="none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F008F"/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character" w:customStyle="1" w:styleId="y2iqfc">
    <w:name w:val="y2iqfc"/>
    <w:basedOn w:val="Fontepargpadro"/>
    <w:rsid w:val="00BF008F"/>
  </w:style>
  <w:style w:type="character" w:styleId="Refdecomentrio">
    <w:name w:val="annotation reference"/>
    <w:basedOn w:val="Fontepargpadro"/>
    <w:uiPriority w:val="99"/>
    <w:semiHidden/>
    <w:unhideWhenUsed/>
    <w:rsid w:val="00BF008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F008F"/>
    <w:rPr>
      <w:sz w:val="20"/>
      <w:szCs w:val="20"/>
      <w14:ligatures w14:val="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F008F"/>
    <w:rPr>
      <w:rFonts w:ascii="Calibri" w:eastAsia="Times New Roman" w:hAnsi="Calibri" w:cs="Calibri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F008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F008F"/>
    <w:rPr>
      <w:rFonts w:ascii="Calibri" w:eastAsia="Times New Roman" w:hAnsi="Calibri" w:cs="Calibri"/>
      <w:b/>
      <w:bCs/>
      <w:kern w:val="0"/>
      <w:sz w:val="20"/>
      <w:szCs w:val="2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BF008F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BF008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F008F"/>
    <w:pPr>
      <w:widowControl w:val="0"/>
      <w:suppressAutoHyphens w:val="0"/>
      <w:autoSpaceDE w:val="0"/>
      <w:autoSpaceDN w:val="0"/>
      <w:spacing w:line="199" w:lineRule="exact"/>
      <w:ind w:left="110"/>
    </w:pPr>
    <w:rPr>
      <w:rFonts w:eastAsia="Calibri"/>
      <w:sz w:val="22"/>
      <w:szCs w:val="22"/>
      <w:lang w:val="pt-PT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787</Words>
  <Characters>4255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da Silva Vieira</dc:creator>
  <cp:keywords/>
  <dc:description/>
  <cp:lastModifiedBy>Samuel da Silva Vieira</cp:lastModifiedBy>
  <cp:revision>2</cp:revision>
  <dcterms:created xsi:type="dcterms:W3CDTF">2025-05-27T20:08:00Z</dcterms:created>
  <dcterms:modified xsi:type="dcterms:W3CDTF">2025-05-27T20:08:00Z</dcterms:modified>
</cp:coreProperties>
</file>